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4869C5">
      <w:pPr>
        <w:keepNext w:val="0"/>
        <w:keepLines w:val="0"/>
        <w:pageBreakBefore w:val="0"/>
        <w:kinsoku/>
        <w:wordWrap/>
        <w:overflowPunct/>
        <w:topLinePunct w:val="0"/>
        <w:autoSpaceDE/>
        <w:autoSpaceDN/>
        <w:bidi w:val="0"/>
        <w:adjustRightInd/>
        <w:snapToGrid/>
        <w:spacing w:line="600" w:lineRule="exact"/>
        <w:jc w:val="center"/>
        <w:textAlignment w:val="auto"/>
        <w:rPr>
          <w:rFonts w:ascii="方正小标宋简体" w:eastAsia="方正小标宋简体"/>
          <w:sz w:val="44"/>
          <w:szCs w:val="44"/>
        </w:rPr>
      </w:pPr>
      <w:r>
        <w:rPr>
          <w:rFonts w:hint="eastAsia" w:ascii="方正小标宋简体" w:eastAsia="方正小标宋简体"/>
          <w:sz w:val="44"/>
          <w:szCs w:val="44"/>
          <w:lang w:eastAsia="zh-CN"/>
        </w:rPr>
        <w:t>开封市</w:t>
      </w:r>
      <w:r>
        <w:rPr>
          <w:rFonts w:hint="eastAsia" w:ascii="方正小标宋简体" w:eastAsia="方正小标宋简体"/>
          <w:sz w:val="44"/>
          <w:szCs w:val="44"/>
        </w:rPr>
        <w:t>龙亭区</w:t>
      </w:r>
      <w:r>
        <w:rPr>
          <w:rFonts w:hint="eastAsia" w:ascii="方正小标宋简体" w:eastAsia="方正小标宋简体"/>
          <w:sz w:val="44"/>
          <w:szCs w:val="44"/>
          <w:lang w:eastAsia="zh-CN"/>
        </w:rPr>
        <w:t>委政法委机关</w:t>
      </w:r>
    </w:p>
    <w:p w14:paraId="33D934EE">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rPr>
          <w:rFonts w:hint="eastAsia" w:ascii="仿宋_GB2312" w:hAnsi="仿宋_GB2312" w:eastAsia="方正小标宋简体" w:cs="仿宋_GB2312"/>
          <w:b w:val="0"/>
          <w:bCs/>
          <w:szCs w:val="32"/>
          <w:lang w:eastAsia="zh-CN"/>
        </w:rPr>
      </w:pPr>
      <w:r>
        <w:rPr>
          <w:rFonts w:hint="eastAsia" w:ascii="方正小标宋简体" w:eastAsia="方正小标宋简体"/>
          <w:sz w:val="44"/>
          <w:szCs w:val="44"/>
        </w:rPr>
        <w:t>关于巡察整改情况的通报</w:t>
      </w:r>
    </w:p>
    <w:p w14:paraId="125AFD7C">
      <w:pPr>
        <w:keepNext w:val="0"/>
        <w:keepLines w:val="0"/>
        <w:pageBreakBefore w:val="0"/>
        <w:numPr>
          <w:ilvl w:val="0"/>
          <w:numId w:val="0"/>
        </w:numPr>
        <w:kinsoku/>
        <w:wordWrap/>
        <w:overflowPunct/>
        <w:topLinePunct w:val="0"/>
        <w:autoSpaceDE/>
        <w:autoSpaceDN/>
        <w:bidi w:val="0"/>
        <w:snapToGrid/>
        <w:spacing w:line="600" w:lineRule="exact"/>
        <w:ind w:firstLine="640" w:firstLineChars="200"/>
        <w:textAlignment w:val="auto"/>
        <w:rPr>
          <w:rFonts w:hint="eastAsia" w:ascii="仿宋_GB2312" w:hAnsi="仿宋_GB2312" w:eastAsia="仿宋_GB2312" w:cs="仿宋_GB2312"/>
          <w:color w:val="auto"/>
          <w:kern w:val="2"/>
          <w:sz w:val="32"/>
          <w:szCs w:val="24"/>
          <w:lang w:val="en-US" w:eastAsia="zh-CN" w:bidi="ar-SA"/>
        </w:rPr>
      </w:pPr>
    </w:p>
    <w:p w14:paraId="65101A8E">
      <w:pPr>
        <w:keepNext w:val="0"/>
        <w:keepLines w:val="0"/>
        <w:pageBreakBefore w:val="0"/>
        <w:numPr>
          <w:ilvl w:val="0"/>
          <w:numId w:val="0"/>
        </w:numPr>
        <w:kinsoku/>
        <w:wordWrap/>
        <w:overflowPunct/>
        <w:topLinePunct w:val="0"/>
        <w:autoSpaceDE/>
        <w:autoSpaceDN/>
        <w:bidi w:val="0"/>
        <w:snapToGrid/>
        <w:spacing w:line="600" w:lineRule="exact"/>
        <w:ind w:firstLine="640" w:firstLineChars="200"/>
        <w:textAlignment w:val="auto"/>
        <w:rPr>
          <w:rFonts w:hint="eastAsia" w:ascii="仿宋_GB2312" w:hAnsi="仿宋_GB2312" w:eastAsia="仿宋_GB2312" w:cs="仿宋_GB2312"/>
          <w:color w:val="auto"/>
          <w:kern w:val="2"/>
          <w:sz w:val="32"/>
          <w:szCs w:val="24"/>
          <w:lang w:val="en-US" w:eastAsia="zh-CN" w:bidi="ar-SA"/>
        </w:rPr>
      </w:pPr>
      <w:r>
        <w:rPr>
          <w:rFonts w:hint="eastAsia" w:ascii="仿宋_GB2312" w:hAnsi="仿宋_GB2312" w:eastAsia="仿宋_GB2312" w:cs="仿宋_GB2312"/>
          <w:color w:val="auto"/>
          <w:kern w:val="2"/>
          <w:sz w:val="32"/>
          <w:szCs w:val="24"/>
          <w:lang w:val="en-US" w:eastAsia="zh-CN" w:bidi="ar-SA"/>
        </w:rPr>
        <w:t>根据市委统一部署，2</w:t>
      </w:r>
      <w:r>
        <w:rPr>
          <w:rFonts w:hint="eastAsia" w:ascii="仿宋_GB2312" w:hAnsi="仿宋_GB2312" w:eastAsia="仿宋_GB2312" w:cs="仿宋_GB2312"/>
          <w:b w:val="0"/>
          <w:bCs/>
          <w:szCs w:val="32"/>
          <w:lang w:val="en-US" w:eastAsia="zh-CN"/>
        </w:rPr>
        <w:t>024</w:t>
      </w:r>
      <w:r>
        <w:rPr>
          <w:rFonts w:hint="eastAsia" w:ascii="仿宋_GB2312" w:hAnsi="仿宋_GB2312" w:eastAsia="仿宋_GB2312" w:cs="仿宋_GB2312"/>
          <w:b w:val="0"/>
          <w:bCs/>
          <w:szCs w:val="32"/>
        </w:rPr>
        <w:t>年</w:t>
      </w:r>
      <w:r>
        <w:rPr>
          <w:rFonts w:hint="eastAsia" w:ascii="仿宋_GB2312" w:hAnsi="仿宋_GB2312" w:eastAsia="仿宋_GB2312" w:cs="仿宋_GB2312"/>
          <w:b w:val="0"/>
          <w:bCs/>
          <w:szCs w:val="32"/>
          <w:lang w:val="en-US" w:eastAsia="zh-CN"/>
        </w:rPr>
        <w:t>3</w:t>
      </w:r>
      <w:r>
        <w:rPr>
          <w:rFonts w:hint="eastAsia" w:ascii="仿宋_GB2312" w:hAnsi="仿宋_GB2312" w:eastAsia="仿宋_GB2312" w:cs="仿宋_GB2312"/>
          <w:b w:val="0"/>
          <w:bCs/>
          <w:szCs w:val="32"/>
        </w:rPr>
        <w:t>月</w:t>
      </w:r>
      <w:r>
        <w:rPr>
          <w:rFonts w:hint="eastAsia" w:ascii="仿宋_GB2312" w:hAnsi="仿宋_GB2312" w:eastAsia="仿宋_GB2312" w:cs="仿宋_GB2312"/>
          <w:b w:val="0"/>
          <w:bCs/>
          <w:szCs w:val="32"/>
          <w:lang w:val="en-US" w:eastAsia="zh-CN"/>
        </w:rPr>
        <w:t>12</w:t>
      </w:r>
      <w:r>
        <w:rPr>
          <w:rFonts w:hint="eastAsia" w:ascii="仿宋_GB2312" w:hAnsi="仿宋_GB2312" w:eastAsia="仿宋_GB2312" w:cs="仿宋_GB2312"/>
          <w:b w:val="0"/>
          <w:bCs/>
          <w:szCs w:val="32"/>
        </w:rPr>
        <w:t>日至</w:t>
      </w:r>
      <w:r>
        <w:rPr>
          <w:rFonts w:hint="eastAsia" w:ascii="仿宋_GB2312" w:hAnsi="仿宋_GB2312" w:eastAsia="仿宋_GB2312" w:cs="仿宋_GB2312"/>
          <w:b w:val="0"/>
          <w:bCs/>
          <w:szCs w:val="32"/>
          <w:lang w:val="en-US" w:eastAsia="zh-CN"/>
        </w:rPr>
        <w:t>4</w:t>
      </w:r>
      <w:r>
        <w:rPr>
          <w:rFonts w:hint="eastAsia" w:ascii="仿宋_GB2312" w:hAnsi="仿宋_GB2312" w:eastAsia="仿宋_GB2312" w:cs="仿宋_GB2312"/>
          <w:b w:val="0"/>
          <w:bCs/>
          <w:szCs w:val="32"/>
        </w:rPr>
        <w:t>月</w:t>
      </w:r>
      <w:r>
        <w:rPr>
          <w:rFonts w:hint="eastAsia" w:ascii="仿宋_GB2312" w:hAnsi="仿宋_GB2312" w:eastAsia="仿宋_GB2312" w:cs="仿宋_GB2312"/>
          <w:b w:val="0"/>
          <w:bCs/>
          <w:szCs w:val="32"/>
          <w:lang w:val="en-US" w:eastAsia="zh-CN"/>
        </w:rPr>
        <w:t>26</w:t>
      </w:r>
      <w:r>
        <w:rPr>
          <w:rFonts w:hint="eastAsia" w:ascii="仿宋_GB2312" w:hAnsi="仿宋_GB2312" w:eastAsia="仿宋_GB2312" w:cs="仿宋_GB2312"/>
          <w:b w:val="0"/>
          <w:bCs/>
          <w:szCs w:val="32"/>
        </w:rPr>
        <w:t>日，</w:t>
      </w:r>
      <w:r>
        <w:rPr>
          <w:rFonts w:hint="eastAsia" w:ascii="仿宋_GB2312" w:hAnsi="仿宋_GB2312" w:eastAsia="仿宋_GB2312" w:cs="仿宋_GB2312"/>
          <w:b w:val="0"/>
          <w:bCs/>
          <w:szCs w:val="32"/>
          <w:lang w:eastAsia="zh-CN"/>
        </w:rPr>
        <w:t>市</w:t>
      </w:r>
      <w:r>
        <w:rPr>
          <w:rFonts w:hint="eastAsia" w:ascii="仿宋_GB2312" w:hAnsi="仿宋_GB2312" w:eastAsia="仿宋_GB2312" w:cs="仿宋_GB2312"/>
          <w:b w:val="0"/>
          <w:bCs/>
          <w:szCs w:val="32"/>
        </w:rPr>
        <w:t>委第</w:t>
      </w:r>
      <w:r>
        <w:rPr>
          <w:rFonts w:hint="eastAsia" w:ascii="仿宋_GB2312" w:hAnsi="仿宋_GB2312" w:eastAsia="仿宋_GB2312" w:cs="仿宋_GB2312"/>
          <w:b w:val="0"/>
          <w:bCs/>
          <w:szCs w:val="32"/>
          <w:lang w:eastAsia="zh-CN"/>
        </w:rPr>
        <w:t>十</w:t>
      </w:r>
      <w:r>
        <w:rPr>
          <w:rFonts w:hint="eastAsia" w:ascii="仿宋_GB2312" w:hAnsi="仿宋_GB2312" w:eastAsia="仿宋_GB2312" w:cs="仿宋_GB2312"/>
          <w:b w:val="0"/>
          <w:bCs/>
          <w:szCs w:val="32"/>
        </w:rPr>
        <w:t>巡</w:t>
      </w:r>
      <w:r>
        <w:rPr>
          <w:rFonts w:hint="eastAsia" w:ascii="仿宋_GB2312" w:hAnsi="仿宋_GB2312" w:eastAsia="仿宋_GB2312" w:cs="仿宋_GB2312"/>
          <w:b w:val="0"/>
          <w:bCs/>
          <w:szCs w:val="32"/>
          <w:lang w:eastAsia="zh-CN"/>
        </w:rPr>
        <w:t>察</w:t>
      </w:r>
      <w:r>
        <w:rPr>
          <w:rFonts w:hint="eastAsia" w:ascii="仿宋_GB2312" w:hAnsi="仿宋_GB2312" w:eastAsia="仿宋_GB2312" w:cs="仿宋_GB2312"/>
          <w:b w:val="0"/>
          <w:bCs/>
          <w:szCs w:val="32"/>
        </w:rPr>
        <w:t>组</w:t>
      </w:r>
      <w:r>
        <w:rPr>
          <w:rFonts w:hint="eastAsia" w:ascii="仿宋_GB2312" w:hAnsi="仿宋_GB2312" w:eastAsia="仿宋_GB2312" w:cs="仿宋_GB2312"/>
          <w:b w:val="0"/>
          <w:bCs/>
          <w:szCs w:val="32"/>
          <w:lang w:eastAsia="zh-CN"/>
        </w:rPr>
        <w:t>对龙亭区委政法委机关</w:t>
      </w:r>
      <w:r>
        <w:rPr>
          <w:rFonts w:hint="eastAsia" w:ascii="仿宋_GB2312" w:hAnsi="仿宋_GB2312" w:eastAsia="仿宋_GB2312" w:cs="仿宋_GB2312"/>
          <w:b w:val="0"/>
          <w:bCs/>
          <w:szCs w:val="32"/>
        </w:rPr>
        <w:t>开展了</w:t>
      </w:r>
      <w:r>
        <w:rPr>
          <w:rFonts w:hint="eastAsia" w:ascii="仿宋_GB2312" w:hAnsi="仿宋_GB2312" w:eastAsia="仿宋_GB2312" w:cs="仿宋_GB2312"/>
          <w:b w:val="0"/>
          <w:bCs/>
          <w:szCs w:val="32"/>
          <w:lang w:eastAsia="zh-CN"/>
        </w:rPr>
        <w:t>巩固政法队伍教育整顿成果专项</w:t>
      </w:r>
      <w:r>
        <w:rPr>
          <w:rFonts w:hint="eastAsia" w:ascii="仿宋_GB2312" w:hAnsi="仿宋_GB2312" w:eastAsia="仿宋_GB2312" w:cs="仿宋_GB2312"/>
          <w:b w:val="0"/>
          <w:bCs/>
          <w:szCs w:val="32"/>
        </w:rPr>
        <w:t>巡</w:t>
      </w:r>
      <w:r>
        <w:rPr>
          <w:rFonts w:hint="eastAsia" w:ascii="仿宋_GB2312" w:hAnsi="仿宋_GB2312" w:eastAsia="仿宋_GB2312" w:cs="仿宋_GB2312"/>
          <w:b w:val="0"/>
          <w:bCs/>
          <w:szCs w:val="32"/>
          <w:lang w:eastAsia="zh-CN"/>
        </w:rPr>
        <w:t>察</w:t>
      </w:r>
      <w:r>
        <w:rPr>
          <w:rFonts w:hint="eastAsia" w:ascii="仿宋_GB2312" w:hAnsi="仿宋_GB2312" w:eastAsia="仿宋_GB2312" w:cs="仿宋_GB2312"/>
          <w:b w:val="0"/>
          <w:bCs/>
          <w:szCs w:val="32"/>
        </w:rPr>
        <w:t>。</w:t>
      </w:r>
      <w:r>
        <w:rPr>
          <w:rFonts w:hint="eastAsia" w:ascii="仿宋_GB2312" w:hAnsi="仿宋_GB2312" w:eastAsia="仿宋_GB2312" w:cs="仿宋_GB2312"/>
          <w:b w:val="0"/>
          <w:bCs/>
          <w:szCs w:val="32"/>
          <w:lang w:val="en-US" w:eastAsia="zh-CN"/>
        </w:rPr>
        <w:t>6</w:t>
      </w:r>
      <w:r>
        <w:rPr>
          <w:rFonts w:hint="eastAsia" w:ascii="仿宋_GB2312" w:hAnsi="仿宋_GB2312" w:eastAsia="仿宋_GB2312" w:cs="仿宋_GB2312"/>
          <w:b w:val="0"/>
          <w:bCs/>
          <w:szCs w:val="32"/>
        </w:rPr>
        <w:t>月</w:t>
      </w:r>
      <w:r>
        <w:rPr>
          <w:rFonts w:hint="eastAsia" w:ascii="仿宋_GB2312" w:hAnsi="仿宋_GB2312" w:eastAsia="仿宋_GB2312" w:cs="仿宋_GB2312"/>
          <w:b w:val="0"/>
          <w:bCs/>
          <w:szCs w:val="32"/>
          <w:lang w:val="en-US" w:eastAsia="zh-CN"/>
        </w:rPr>
        <w:t>15</w:t>
      </w:r>
      <w:r>
        <w:rPr>
          <w:rFonts w:hint="eastAsia" w:ascii="仿宋_GB2312" w:hAnsi="仿宋_GB2312" w:eastAsia="仿宋_GB2312" w:cs="仿宋_GB2312"/>
          <w:b w:val="0"/>
          <w:bCs/>
          <w:szCs w:val="32"/>
        </w:rPr>
        <w:t>日，</w:t>
      </w:r>
      <w:r>
        <w:rPr>
          <w:rFonts w:hint="eastAsia" w:ascii="仿宋_GB2312" w:hAnsi="仿宋_GB2312" w:eastAsia="仿宋_GB2312" w:cs="仿宋_GB2312"/>
          <w:b w:val="0"/>
          <w:bCs/>
          <w:szCs w:val="32"/>
          <w:lang w:eastAsia="zh-CN"/>
        </w:rPr>
        <w:t>市</w:t>
      </w:r>
      <w:r>
        <w:rPr>
          <w:rFonts w:hint="eastAsia" w:ascii="仿宋_GB2312" w:hAnsi="仿宋_GB2312" w:eastAsia="仿宋_GB2312" w:cs="仿宋_GB2312"/>
          <w:b w:val="0"/>
          <w:bCs/>
          <w:szCs w:val="32"/>
        </w:rPr>
        <w:t>委第</w:t>
      </w:r>
      <w:r>
        <w:rPr>
          <w:rFonts w:hint="eastAsia" w:ascii="仿宋_GB2312" w:hAnsi="仿宋_GB2312" w:eastAsia="仿宋_GB2312" w:cs="仿宋_GB2312"/>
          <w:b w:val="0"/>
          <w:bCs/>
          <w:szCs w:val="32"/>
          <w:lang w:eastAsia="zh-CN"/>
        </w:rPr>
        <w:t>十</w:t>
      </w:r>
      <w:r>
        <w:rPr>
          <w:rFonts w:hint="eastAsia" w:ascii="仿宋_GB2312" w:hAnsi="仿宋_GB2312" w:eastAsia="仿宋_GB2312" w:cs="仿宋_GB2312"/>
          <w:b w:val="0"/>
          <w:bCs/>
          <w:szCs w:val="32"/>
        </w:rPr>
        <w:t>巡</w:t>
      </w:r>
      <w:r>
        <w:rPr>
          <w:rFonts w:hint="eastAsia" w:ascii="仿宋_GB2312" w:hAnsi="仿宋_GB2312" w:eastAsia="仿宋_GB2312" w:cs="仿宋_GB2312"/>
          <w:b w:val="0"/>
          <w:bCs/>
          <w:szCs w:val="32"/>
          <w:lang w:eastAsia="zh-CN"/>
        </w:rPr>
        <w:t>察</w:t>
      </w:r>
      <w:r>
        <w:rPr>
          <w:rFonts w:hint="eastAsia" w:ascii="仿宋_GB2312" w:hAnsi="仿宋_GB2312" w:eastAsia="仿宋_GB2312" w:cs="仿宋_GB2312"/>
          <w:b w:val="0"/>
          <w:bCs/>
          <w:szCs w:val="32"/>
        </w:rPr>
        <w:t>组向</w:t>
      </w:r>
      <w:r>
        <w:rPr>
          <w:rFonts w:hint="eastAsia" w:ascii="仿宋_GB2312" w:hAnsi="仿宋_GB2312" w:eastAsia="仿宋_GB2312" w:cs="仿宋_GB2312"/>
          <w:b w:val="0"/>
          <w:bCs/>
          <w:szCs w:val="32"/>
          <w:lang w:eastAsia="zh-CN"/>
        </w:rPr>
        <w:t>龙亭区委政法委</w:t>
      </w:r>
      <w:r>
        <w:rPr>
          <w:rFonts w:hint="eastAsia" w:ascii="仿宋_GB2312" w:hAnsi="仿宋_GB2312" w:eastAsia="仿宋_GB2312" w:cs="仿宋_GB2312"/>
          <w:b w:val="0"/>
          <w:bCs/>
          <w:szCs w:val="32"/>
        </w:rPr>
        <w:t>反馈了巡</w:t>
      </w:r>
      <w:r>
        <w:rPr>
          <w:rFonts w:hint="eastAsia" w:ascii="仿宋_GB2312" w:hAnsi="仿宋_GB2312" w:eastAsia="仿宋_GB2312" w:cs="仿宋_GB2312"/>
          <w:b w:val="0"/>
          <w:bCs/>
          <w:szCs w:val="32"/>
          <w:lang w:eastAsia="zh-CN"/>
        </w:rPr>
        <w:t>察</w:t>
      </w:r>
      <w:r>
        <w:rPr>
          <w:rFonts w:hint="eastAsia" w:ascii="仿宋_GB2312" w:hAnsi="仿宋_GB2312" w:eastAsia="仿宋_GB2312" w:cs="仿宋_GB2312"/>
          <w:b w:val="0"/>
          <w:bCs/>
          <w:szCs w:val="32"/>
        </w:rPr>
        <w:t>意见</w:t>
      </w:r>
      <w:r>
        <w:rPr>
          <w:rFonts w:hint="eastAsia" w:ascii="仿宋_GB2312" w:hAnsi="仿宋_GB2312" w:cs="仿宋_GB2312"/>
          <w:sz w:val="32"/>
          <w:szCs w:val="32"/>
          <w:lang w:val="en-US" w:eastAsia="zh-CN"/>
        </w:rPr>
        <w:t>。</w:t>
      </w:r>
      <w:r>
        <w:rPr>
          <w:rFonts w:hint="eastAsia" w:ascii="仿宋_GB2312" w:hAnsi="仿宋_GB2312" w:eastAsia="仿宋_GB2312" w:cs="仿宋_GB2312"/>
          <w:color w:val="auto"/>
          <w:kern w:val="2"/>
          <w:sz w:val="32"/>
          <w:szCs w:val="24"/>
          <w:lang w:val="en-US" w:eastAsia="zh-CN" w:bidi="ar-SA"/>
        </w:rPr>
        <w:t>按照《中国共产党巡视工作条例》有关规定，现将巡察整改情况予以公布。</w:t>
      </w:r>
    </w:p>
    <w:p w14:paraId="7C3C05E1">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b w:val="0"/>
          <w:bCs/>
          <w:sz w:val="32"/>
          <w:szCs w:val="32"/>
          <w:lang w:val="en" w:eastAsia="zh-CN"/>
        </w:rPr>
      </w:pPr>
      <w:r>
        <w:rPr>
          <w:rFonts w:hint="eastAsia" w:ascii="黑体" w:hAnsi="黑体" w:eastAsia="黑体" w:cs="黑体"/>
          <w:b w:val="0"/>
          <w:bCs/>
          <w:sz w:val="32"/>
          <w:szCs w:val="32"/>
          <w:lang w:val="en" w:eastAsia="zh-CN"/>
        </w:rPr>
        <w:t>一、党委及主要负责人组织落实整改情况</w:t>
      </w:r>
    </w:p>
    <w:p w14:paraId="350D23D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市委第十巡察组反馈会议后，龙亭区委政法委高度重视，立即行动。以习近平新时代中国特色社会主义思想为指导，深入学习贯彻党的二十届三中全会精神，将巡察整改工作作为一项严肃的政治任务来抓，以从严的政治自觉和自我革命的责任担当扎实做好整改工作，以巡察问题整改的实效推动建章立制、推动工作落实。</w:t>
      </w:r>
    </w:p>
    <w:p w14:paraId="108BE400">
      <w:pPr>
        <w:pStyle w:val="9"/>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kern w:val="2"/>
          <w:sz w:val="32"/>
          <w:szCs w:val="32"/>
          <w:lang w:val="en-US" w:eastAsia="zh-CN" w:bidi="ar-SA"/>
        </w:rPr>
      </w:pPr>
      <w:r>
        <w:rPr>
          <w:rFonts w:hint="eastAsia" w:ascii="楷体_GB2312" w:hAnsi="楷体_GB2312" w:eastAsia="楷体_GB2312" w:cs="楷体_GB2312"/>
          <w:b w:val="0"/>
          <w:bCs/>
          <w:sz w:val="32"/>
          <w:szCs w:val="32"/>
          <w:lang w:eastAsia="zh-CN"/>
        </w:rPr>
        <w:t>（一）提升政治站位，强化组织领导。</w:t>
      </w:r>
      <w:r>
        <w:rPr>
          <w:rFonts w:hint="eastAsia" w:ascii="仿宋_GB2312" w:hAnsi="仿宋_GB2312" w:eastAsia="仿宋_GB2312" w:cs="仿宋_GB2312"/>
          <w:b w:val="0"/>
          <w:bCs/>
          <w:kern w:val="2"/>
          <w:sz w:val="32"/>
          <w:szCs w:val="32"/>
          <w:lang w:val="en-US" w:eastAsia="zh-CN" w:bidi="ar-SA"/>
        </w:rPr>
        <w:t>为扎实有效推进巡察反馈问题整改工作，</w:t>
      </w:r>
      <w:bookmarkStart w:id="0" w:name="OLE_LINK2"/>
      <w:r>
        <w:rPr>
          <w:rFonts w:hint="eastAsia" w:ascii="仿宋_GB2312" w:hAnsi="仿宋_GB2312" w:eastAsia="仿宋_GB2312" w:cs="仿宋_GB2312"/>
          <w:b w:val="0"/>
          <w:bCs/>
          <w:kern w:val="2"/>
          <w:sz w:val="32"/>
          <w:szCs w:val="32"/>
          <w:lang w:val="en-US" w:eastAsia="zh-CN" w:bidi="ar-SA"/>
        </w:rPr>
        <w:t>龙亭区委政法委成立了以</w:t>
      </w:r>
      <w:bookmarkStart w:id="1" w:name="OLE_LINK6"/>
      <w:r>
        <w:rPr>
          <w:rFonts w:hint="eastAsia" w:ascii="仿宋_GB2312" w:hAnsi="仿宋_GB2312" w:eastAsia="仿宋_GB2312" w:cs="仿宋_GB2312"/>
          <w:b w:val="0"/>
          <w:bCs/>
          <w:kern w:val="2"/>
          <w:sz w:val="32"/>
          <w:szCs w:val="32"/>
          <w:lang w:val="en-US" w:eastAsia="zh-CN" w:bidi="ar-SA"/>
        </w:rPr>
        <w:t>龙亭区委常委、政法委书记郭峰</w:t>
      </w:r>
      <w:bookmarkEnd w:id="1"/>
      <w:r>
        <w:rPr>
          <w:rFonts w:hint="eastAsia" w:ascii="仿宋_GB2312" w:hAnsi="仿宋_GB2312" w:eastAsia="仿宋_GB2312" w:cs="仿宋_GB2312"/>
          <w:b w:val="0"/>
          <w:bCs/>
          <w:kern w:val="2"/>
          <w:sz w:val="32"/>
          <w:szCs w:val="32"/>
          <w:lang w:val="en-US" w:eastAsia="zh-CN" w:bidi="ar-SA"/>
        </w:rPr>
        <w:t>为组长，区委政法委常务副书记朱晓兵、副书记刘珂、平安建设促进中心主任李阳任副组长，下属事业单位及机关各科室负责人为成员的龙亭区委政法委巡察反馈意见整改工作领导小组，统筹推进巡察反馈问题整改工作。</w:t>
      </w:r>
    </w:p>
    <w:bookmarkEnd w:id="0"/>
    <w:p w14:paraId="4E85CB49">
      <w:pPr>
        <w:pStyle w:val="9"/>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kern w:val="2"/>
          <w:sz w:val="32"/>
          <w:szCs w:val="32"/>
          <w:lang w:val="en-US" w:eastAsia="zh-CN" w:bidi="ar-SA"/>
        </w:rPr>
      </w:pPr>
      <w:r>
        <w:rPr>
          <w:rFonts w:hint="eastAsia" w:ascii="楷体_GB2312" w:hAnsi="楷体_GB2312" w:eastAsia="楷体_GB2312" w:cs="楷体_GB2312"/>
          <w:b w:val="0"/>
          <w:bCs/>
          <w:sz w:val="32"/>
          <w:szCs w:val="32"/>
          <w:lang w:eastAsia="zh-CN"/>
        </w:rPr>
        <w:t>（二）制定整改方案，明确责任分工。</w:t>
      </w:r>
      <w:r>
        <w:rPr>
          <w:rFonts w:hint="eastAsia" w:ascii="仿宋_GB2312" w:hAnsi="仿宋_GB2312" w:eastAsia="仿宋_GB2312" w:cs="仿宋_GB2312"/>
          <w:b w:val="0"/>
          <w:bCs/>
          <w:kern w:val="2"/>
          <w:sz w:val="32"/>
          <w:szCs w:val="32"/>
          <w:lang w:val="en-US" w:eastAsia="zh-CN" w:bidi="ar-SA"/>
        </w:rPr>
        <w:t>龙亭区委常委、政法委书记郭峰主动履行区委政法委从严治党第一责任人职责，牵头</w:t>
      </w:r>
      <w:bookmarkStart w:id="2" w:name="OLE_LINK4"/>
      <w:r>
        <w:rPr>
          <w:rFonts w:hint="eastAsia" w:ascii="仿宋_GB2312" w:hAnsi="仿宋_GB2312" w:eastAsia="仿宋_GB2312" w:cs="仿宋_GB2312"/>
          <w:b w:val="0"/>
          <w:bCs/>
          <w:kern w:val="2"/>
          <w:sz w:val="32"/>
          <w:szCs w:val="32"/>
          <w:lang w:val="en-US" w:eastAsia="zh-CN" w:bidi="ar-SA"/>
        </w:rPr>
        <w:t>制定了《龙亭区委政法委机关关于市委巡察反馈意见的整改落实方案》明确各班子成员的牵头整改责任和完成时限，确保反馈问题有人抓、有人管。</w:t>
      </w:r>
      <w:bookmarkEnd w:id="2"/>
      <w:r>
        <w:rPr>
          <w:rFonts w:hint="eastAsia" w:ascii="仿宋_GB2312" w:hAnsi="仿宋_GB2312" w:eastAsia="仿宋_GB2312" w:cs="仿宋_GB2312"/>
          <w:b w:val="0"/>
          <w:bCs/>
          <w:kern w:val="2"/>
          <w:sz w:val="32"/>
          <w:szCs w:val="32"/>
          <w:lang w:val="en-US" w:eastAsia="zh-CN" w:bidi="ar-SA"/>
        </w:rPr>
        <w:t>制定《龙亭区委政法委巡察整改专题民主生活会实施方案》，</w:t>
      </w:r>
      <w:r>
        <w:rPr>
          <w:rFonts w:hint="eastAsia" w:ascii="仿宋_GB2312" w:hAnsi="仿宋_GB2312" w:cs="仿宋_GB2312"/>
          <w:b w:val="0"/>
          <w:bCs/>
          <w:kern w:val="2"/>
          <w:sz w:val="32"/>
          <w:szCs w:val="32"/>
          <w:lang w:val="en-US" w:eastAsia="zh-CN" w:bidi="ar-SA"/>
        </w:rPr>
        <w:t>政法委班子</w:t>
      </w:r>
      <w:r>
        <w:rPr>
          <w:rFonts w:hint="eastAsia" w:ascii="仿宋_GB2312" w:hAnsi="仿宋_GB2312" w:eastAsia="仿宋_GB2312" w:cs="仿宋_GB2312"/>
          <w:b w:val="0"/>
          <w:bCs/>
          <w:kern w:val="2"/>
          <w:sz w:val="32"/>
          <w:szCs w:val="32"/>
          <w:lang w:val="en-US" w:eastAsia="zh-CN" w:bidi="ar-SA"/>
        </w:rPr>
        <w:t>聚焦5个方面问题，主动认账领账，开展深入查摆。区委常委、政法委书记郭峰代表区委政法委班子作对照检查，广泛开展班子成员批评与自我批评。建立班子和班子成员整改清单，</w:t>
      </w:r>
      <w:r>
        <w:rPr>
          <w:rFonts w:hint="default" w:ascii="仿宋_GB2312" w:hAnsi="仿宋_GB2312" w:eastAsia="仿宋_GB2312" w:cs="仿宋_GB2312"/>
          <w:b w:val="0"/>
          <w:bCs/>
          <w:kern w:val="2"/>
          <w:sz w:val="32"/>
          <w:szCs w:val="32"/>
          <w:lang w:val="en-US" w:eastAsia="zh-CN" w:bidi="ar-SA"/>
        </w:rPr>
        <w:t>认真分析巡视反馈问题，深挖问题产生的根源</w:t>
      </w:r>
      <w:r>
        <w:rPr>
          <w:rFonts w:hint="eastAsia" w:ascii="仿宋_GB2312" w:hAnsi="仿宋_GB2312" w:eastAsia="仿宋_GB2312" w:cs="仿宋_GB2312"/>
          <w:b w:val="0"/>
          <w:bCs/>
          <w:kern w:val="2"/>
          <w:sz w:val="32"/>
          <w:szCs w:val="32"/>
          <w:lang w:val="en-US" w:eastAsia="zh-CN" w:bidi="ar-SA"/>
        </w:rPr>
        <w:t>，有针对性地制定整改措施。</w:t>
      </w:r>
    </w:p>
    <w:p w14:paraId="5E480295">
      <w:pPr>
        <w:pStyle w:val="9"/>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kern w:val="2"/>
          <w:sz w:val="32"/>
          <w:szCs w:val="32"/>
          <w:lang w:val="en-US" w:eastAsia="zh-CN" w:bidi="ar-SA"/>
        </w:rPr>
      </w:pPr>
      <w:r>
        <w:rPr>
          <w:rFonts w:hint="eastAsia" w:ascii="楷体_GB2312" w:hAnsi="楷体_GB2312" w:eastAsia="楷体_GB2312" w:cs="楷体_GB2312"/>
          <w:b w:val="0"/>
          <w:bCs/>
          <w:sz w:val="32"/>
          <w:szCs w:val="32"/>
          <w:lang w:eastAsia="zh-CN"/>
        </w:rPr>
        <w:t>（三）</w:t>
      </w:r>
      <w:bookmarkStart w:id="3" w:name="OLE_LINK7"/>
      <w:r>
        <w:rPr>
          <w:rFonts w:hint="eastAsia" w:ascii="楷体_GB2312" w:hAnsi="楷体_GB2312" w:eastAsia="楷体_GB2312" w:cs="楷体_GB2312"/>
          <w:b w:val="0"/>
          <w:bCs/>
          <w:sz w:val="32"/>
          <w:szCs w:val="32"/>
          <w:lang w:eastAsia="zh-CN"/>
        </w:rPr>
        <w:t>定期追踪问效，</w:t>
      </w:r>
      <w:bookmarkEnd w:id="3"/>
      <w:r>
        <w:rPr>
          <w:rFonts w:hint="eastAsia" w:ascii="楷体_GB2312" w:hAnsi="楷体_GB2312" w:eastAsia="楷体_GB2312" w:cs="楷体_GB2312"/>
          <w:b w:val="0"/>
          <w:bCs/>
          <w:sz w:val="32"/>
          <w:szCs w:val="32"/>
          <w:lang w:eastAsia="zh-CN"/>
        </w:rPr>
        <w:t>确保整改实效。</w:t>
      </w:r>
      <w:r>
        <w:rPr>
          <w:rFonts w:hint="eastAsia" w:ascii="仿宋_GB2312" w:hAnsi="仿宋_GB2312" w:eastAsia="仿宋_GB2312" w:cs="仿宋_GB2312"/>
          <w:b w:val="0"/>
          <w:bCs/>
          <w:kern w:val="2"/>
          <w:sz w:val="32"/>
          <w:szCs w:val="32"/>
          <w:lang w:val="en-US" w:eastAsia="zh-CN" w:bidi="ar-SA"/>
        </w:rPr>
        <w:t>组织</w:t>
      </w:r>
      <w:bookmarkStart w:id="4" w:name="OLE_LINK5"/>
      <w:r>
        <w:rPr>
          <w:rFonts w:hint="eastAsia" w:ascii="仿宋_GB2312" w:hAnsi="仿宋_GB2312" w:eastAsia="仿宋_GB2312" w:cs="仿宋_GB2312"/>
          <w:b w:val="0"/>
          <w:bCs/>
          <w:kern w:val="2"/>
          <w:sz w:val="32"/>
          <w:szCs w:val="32"/>
          <w:lang w:val="en-US" w:eastAsia="zh-CN" w:bidi="ar-SA"/>
        </w:rPr>
        <w:t>召开龙亭区委政法委市委专项巡察整改工作推进会，</w:t>
      </w:r>
      <w:bookmarkEnd w:id="4"/>
      <w:r>
        <w:rPr>
          <w:rFonts w:hint="eastAsia" w:ascii="仿宋_GB2312" w:hAnsi="仿宋_GB2312" w:eastAsia="仿宋_GB2312" w:cs="仿宋_GB2312"/>
          <w:b w:val="0"/>
          <w:bCs/>
          <w:kern w:val="2"/>
          <w:sz w:val="32"/>
          <w:szCs w:val="32"/>
          <w:lang w:val="en-US" w:eastAsia="zh-CN" w:bidi="ar-SA"/>
        </w:rPr>
        <w:t>区委常委、政法委书记郭峰</w:t>
      </w:r>
      <w:r>
        <w:rPr>
          <w:rFonts w:hint="eastAsia" w:ascii="仿宋_GB2312" w:hAnsi="仿宋_GB2312" w:cs="仿宋_GB2312"/>
          <w:b w:val="0"/>
          <w:bCs/>
          <w:kern w:val="2"/>
          <w:sz w:val="32"/>
          <w:szCs w:val="32"/>
          <w:lang w:val="en-US" w:eastAsia="zh-CN" w:bidi="ar-SA"/>
        </w:rPr>
        <w:t>逐一</w:t>
      </w:r>
      <w:r>
        <w:rPr>
          <w:rFonts w:hint="eastAsia" w:ascii="仿宋_GB2312" w:hAnsi="仿宋_GB2312" w:eastAsia="仿宋_GB2312" w:cs="仿宋_GB2312"/>
          <w:b w:val="0"/>
          <w:bCs/>
          <w:kern w:val="2"/>
          <w:sz w:val="32"/>
          <w:szCs w:val="32"/>
          <w:lang w:val="en-US" w:eastAsia="zh-CN" w:bidi="ar-SA"/>
        </w:rPr>
        <w:t>听取各科室关于市委专项巡察反馈意见问题整改的进展汇报，</w:t>
      </w:r>
      <w:bookmarkStart w:id="5" w:name="OLE_LINK8"/>
      <w:r>
        <w:rPr>
          <w:rFonts w:hint="eastAsia" w:ascii="仿宋_GB2312" w:hAnsi="仿宋_GB2312" w:eastAsia="仿宋_GB2312" w:cs="仿宋_GB2312"/>
          <w:b w:val="0"/>
          <w:bCs/>
          <w:kern w:val="2"/>
          <w:sz w:val="32"/>
          <w:szCs w:val="32"/>
          <w:lang w:val="en-US" w:eastAsia="zh-CN" w:bidi="ar-SA"/>
        </w:rPr>
        <w:t>推进</w:t>
      </w:r>
      <w:r>
        <w:rPr>
          <w:rFonts w:hint="eastAsia" w:ascii="仿宋_GB2312" w:hAnsi="仿宋_GB2312" w:cs="仿宋_GB2312"/>
          <w:b w:val="0"/>
          <w:bCs/>
          <w:kern w:val="2"/>
          <w:sz w:val="32"/>
          <w:szCs w:val="32"/>
          <w:lang w:val="en-US" w:eastAsia="zh-CN" w:bidi="ar-SA"/>
        </w:rPr>
        <w:t>问题</w:t>
      </w:r>
      <w:r>
        <w:rPr>
          <w:rFonts w:hint="eastAsia" w:ascii="仿宋_GB2312" w:hAnsi="仿宋_GB2312" w:eastAsia="仿宋_GB2312" w:cs="仿宋_GB2312"/>
          <w:b w:val="0"/>
          <w:bCs/>
          <w:kern w:val="2"/>
          <w:sz w:val="32"/>
          <w:szCs w:val="32"/>
          <w:lang w:val="en-US" w:eastAsia="zh-CN" w:bidi="ar-SA"/>
        </w:rPr>
        <w:t>整改</w:t>
      </w:r>
      <w:bookmarkEnd w:id="5"/>
      <w:r>
        <w:rPr>
          <w:rFonts w:hint="eastAsia" w:ascii="仿宋_GB2312" w:hAnsi="仿宋_GB2312" w:cs="仿宋_GB2312"/>
          <w:b w:val="0"/>
          <w:bCs/>
          <w:kern w:val="2"/>
          <w:sz w:val="32"/>
          <w:szCs w:val="32"/>
          <w:lang w:val="en-US" w:eastAsia="zh-CN" w:bidi="ar-SA"/>
        </w:rPr>
        <w:t>。</w:t>
      </w:r>
      <w:r>
        <w:rPr>
          <w:rFonts w:hint="eastAsia" w:ascii="仿宋_GB2312" w:hAnsi="仿宋_GB2312" w:eastAsia="仿宋_GB2312" w:cs="仿宋_GB2312"/>
          <w:b w:val="0"/>
          <w:bCs/>
          <w:kern w:val="2"/>
          <w:sz w:val="32"/>
          <w:szCs w:val="32"/>
          <w:lang w:val="en-US" w:eastAsia="zh-CN" w:bidi="ar-SA"/>
        </w:rPr>
        <w:t>建立巡察反馈问题整改台账，对照巡察反馈问题进行挂账销号，</w:t>
      </w:r>
      <w:r>
        <w:rPr>
          <w:rFonts w:hint="eastAsia" w:ascii="仿宋_GB2312" w:hAnsi="仿宋_GB2312" w:cs="仿宋_GB2312"/>
          <w:b w:val="0"/>
          <w:bCs/>
          <w:kern w:val="2"/>
          <w:sz w:val="32"/>
          <w:szCs w:val="32"/>
          <w:lang w:val="en-US" w:eastAsia="zh-CN" w:bidi="ar-SA"/>
        </w:rPr>
        <w:t>务求</w:t>
      </w:r>
      <w:r>
        <w:rPr>
          <w:rFonts w:hint="eastAsia" w:ascii="仿宋_GB2312" w:hAnsi="仿宋_GB2312" w:eastAsia="仿宋_GB2312" w:cs="仿宋_GB2312"/>
          <w:b w:val="0"/>
          <w:bCs/>
          <w:kern w:val="2"/>
          <w:sz w:val="32"/>
          <w:szCs w:val="32"/>
          <w:lang w:val="en-US" w:eastAsia="zh-CN" w:bidi="ar-SA"/>
        </w:rPr>
        <w:t>提升整改实效。</w:t>
      </w:r>
    </w:p>
    <w:p w14:paraId="06217E84">
      <w:pPr>
        <w:pStyle w:val="9"/>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b w:val="0"/>
          <w:bCs/>
          <w:sz w:val="32"/>
          <w:szCs w:val="32"/>
          <w:lang w:eastAsia="zh-CN"/>
        </w:rPr>
      </w:pPr>
      <w:r>
        <w:rPr>
          <w:rFonts w:hint="eastAsia" w:ascii="黑体" w:hAnsi="黑体" w:eastAsia="黑体" w:cs="黑体"/>
          <w:b w:val="0"/>
          <w:bCs/>
          <w:sz w:val="32"/>
          <w:szCs w:val="32"/>
          <w:lang w:eastAsia="zh-CN"/>
        </w:rPr>
        <w:t>二、集中整改情况</w:t>
      </w:r>
    </w:p>
    <w:p w14:paraId="448AF993">
      <w:pPr>
        <w:keepNext w:val="0"/>
        <w:keepLines w:val="0"/>
        <w:pageBreakBefore w:val="0"/>
        <w:numPr>
          <w:ilvl w:val="0"/>
          <w:numId w:val="0"/>
        </w:numPr>
        <w:kinsoku/>
        <w:wordWrap/>
        <w:overflowPunct/>
        <w:topLinePunct w:val="0"/>
        <w:autoSpaceDE/>
        <w:autoSpaceDN/>
        <w:bidi w:val="0"/>
        <w:snapToGrid/>
        <w:spacing w:line="600" w:lineRule="exact"/>
        <w:ind w:firstLine="640" w:firstLineChars="200"/>
        <w:textAlignment w:val="auto"/>
        <w:rPr>
          <w:rFonts w:hint="eastAsia" w:ascii="楷体_GB2312" w:hAnsi="楷体_GB2312" w:eastAsia="楷体_GB2312" w:cs="楷体_GB2312"/>
          <w:color w:val="auto"/>
          <w:lang w:val="en-US" w:eastAsia="zh-CN"/>
        </w:rPr>
      </w:pPr>
      <w:r>
        <w:rPr>
          <w:rFonts w:hint="eastAsia" w:ascii="楷体_GB2312" w:hAnsi="楷体_GB2312" w:eastAsia="楷体_GB2312" w:cs="楷体_GB2312"/>
          <w:color w:val="auto"/>
          <w:kern w:val="2"/>
          <w:sz w:val="32"/>
          <w:szCs w:val="24"/>
          <w:lang w:val="en-US" w:eastAsia="zh-CN" w:bidi="ar-SA"/>
        </w:rPr>
        <w:t>（一）</w:t>
      </w:r>
      <w:r>
        <w:rPr>
          <w:rFonts w:hint="eastAsia" w:ascii="楷体_GB2312" w:hAnsi="楷体_GB2312" w:eastAsia="楷体_GB2312" w:cs="楷体_GB2312"/>
          <w:color w:val="auto"/>
          <w:lang w:val="en-US" w:eastAsia="zh-CN"/>
        </w:rPr>
        <w:t>巡视、巡察反馈问题整改不到位问题</w:t>
      </w:r>
    </w:p>
    <w:p w14:paraId="7E8C65CB">
      <w:pPr>
        <w:keepNext w:val="0"/>
        <w:keepLines w:val="0"/>
        <w:pageBreakBefore w:val="0"/>
        <w:numPr>
          <w:ilvl w:val="0"/>
          <w:numId w:val="0"/>
        </w:numPr>
        <w:kinsoku/>
        <w:wordWrap/>
        <w:overflowPunct/>
        <w:topLinePunct w:val="0"/>
        <w:autoSpaceDE/>
        <w:autoSpaceDN/>
        <w:bidi w:val="0"/>
        <w:snapToGrid/>
        <w:spacing w:line="600" w:lineRule="exact"/>
        <w:ind w:firstLine="643" w:firstLineChars="200"/>
        <w:textAlignment w:val="auto"/>
        <w:rPr>
          <w:rFonts w:hint="eastAsia" w:ascii="仿宋_GB2312" w:hAnsi="仿宋_GB2312" w:cs="仿宋_GB2312"/>
          <w:b/>
          <w:bCs/>
          <w:color w:val="auto"/>
          <w:sz w:val="32"/>
          <w:szCs w:val="32"/>
          <w:lang w:val="en-US" w:eastAsia="zh-CN"/>
        </w:rPr>
      </w:pPr>
      <w:r>
        <w:rPr>
          <w:rFonts w:hint="eastAsia" w:ascii="仿宋_GB2312" w:hAnsi="仿宋_GB2312" w:cs="仿宋_GB2312"/>
          <w:b/>
          <w:bCs/>
          <w:color w:val="auto"/>
          <w:sz w:val="32"/>
          <w:szCs w:val="32"/>
          <w:lang w:val="en-US" w:eastAsia="zh-CN"/>
        </w:rPr>
        <w:t>1.整改主体责任扛得不牢，整改不及时不彻底，巡视、巡察成果未有效运用。</w:t>
      </w:r>
    </w:p>
    <w:p w14:paraId="62D0143E">
      <w:pPr>
        <w:keepNext w:val="0"/>
        <w:keepLines w:val="0"/>
        <w:pageBreakBefore w:val="0"/>
        <w:numPr>
          <w:ilvl w:val="0"/>
          <w:numId w:val="0"/>
        </w:numPr>
        <w:kinsoku/>
        <w:wordWrap/>
        <w:overflowPunct/>
        <w:topLinePunct w:val="0"/>
        <w:autoSpaceDE/>
        <w:autoSpaceDN/>
        <w:bidi w:val="0"/>
        <w:snapToGrid/>
        <w:spacing w:line="600" w:lineRule="exact"/>
        <w:ind w:leftChars="0" w:firstLine="640"/>
        <w:textAlignment w:val="auto"/>
        <w:rPr>
          <w:rFonts w:hint="default" w:ascii="仿宋_GB2312" w:hAnsi="仿宋_GB2312" w:cs="仿宋_GB2312"/>
          <w:b w:val="0"/>
          <w:bCs w:val="0"/>
          <w:color w:val="auto"/>
          <w:sz w:val="32"/>
          <w:szCs w:val="32"/>
          <w:lang w:val="en-US" w:eastAsia="zh-CN"/>
        </w:rPr>
      </w:pPr>
      <w:r>
        <w:rPr>
          <w:rFonts w:hint="eastAsia" w:ascii="仿宋_GB2312" w:hAnsi="仿宋_GB2312" w:cs="仿宋_GB2312"/>
          <w:b/>
          <w:bCs/>
          <w:color w:val="auto"/>
          <w:sz w:val="32"/>
          <w:szCs w:val="32"/>
          <w:lang w:val="en-US" w:eastAsia="zh-CN"/>
        </w:rPr>
        <w:t>整改进展：</w:t>
      </w:r>
      <w:bookmarkStart w:id="6" w:name="OLE_LINK12"/>
      <w:r>
        <w:rPr>
          <w:rFonts w:hint="eastAsia" w:ascii="仿宋_GB2312" w:hAnsi="仿宋_GB2312" w:cs="仿宋_GB2312"/>
          <w:b w:val="0"/>
          <w:bCs w:val="0"/>
          <w:color w:val="auto"/>
          <w:sz w:val="32"/>
          <w:szCs w:val="32"/>
          <w:lang w:val="en-US" w:eastAsia="zh-CN"/>
        </w:rPr>
        <w:t>于6月15日召开书记办公会，再次学习了《中国共产党巡视工作条例》，进一步加强对巡视巡察工作的重视程度。成立区委政法委巡察反馈意见整改工作领导小组，研究制定《龙亭区委政法委机关关于市委巡察反馈意见的整改落实方案》，明确了主体责任以及完成时限，确保反馈问题整改落实落细。先后两次召开市委专项巡察整改工作推进会，政法委书记专题听取巡察整改工作进展情况，</w:t>
      </w:r>
      <w:r>
        <w:rPr>
          <w:rFonts w:hint="eastAsia" w:ascii="仿宋_GB2312" w:hAnsi="仿宋_GB2312" w:cs="仿宋_GB2312"/>
          <w:b w:val="0"/>
          <w:bCs/>
          <w:kern w:val="2"/>
          <w:sz w:val="32"/>
          <w:szCs w:val="32"/>
          <w:lang w:val="en-US" w:eastAsia="zh-CN" w:bidi="ar-SA"/>
        </w:rPr>
        <w:t>对巡察整改以及制度建立、落实情况做出要求，确保整改成效。</w:t>
      </w:r>
      <w:r>
        <w:rPr>
          <w:rFonts w:hint="eastAsia" w:ascii="仿宋_GB2312" w:hAnsi="仿宋_GB2312" w:cs="仿宋_GB2312"/>
          <w:b w:val="0"/>
          <w:bCs w:val="0"/>
          <w:color w:val="auto"/>
          <w:sz w:val="32"/>
          <w:szCs w:val="32"/>
          <w:lang w:val="en-US" w:eastAsia="zh-CN"/>
        </w:rPr>
        <w:t>各责任科室针对反馈问题建立制度机制，进一步规范工作，加强巡察成果运用。</w:t>
      </w:r>
    </w:p>
    <w:bookmarkEnd w:id="6"/>
    <w:p w14:paraId="4F57F1F3">
      <w:pPr>
        <w:keepNext w:val="0"/>
        <w:keepLines w:val="0"/>
        <w:pageBreakBefore w:val="0"/>
        <w:kinsoku/>
        <w:wordWrap/>
        <w:overflowPunct/>
        <w:topLinePunct w:val="0"/>
        <w:autoSpaceDE/>
        <w:autoSpaceDN/>
        <w:bidi w:val="0"/>
        <w:snapToGrid/>
        <w:spacing w:line="600" w:lineRule="exact"/>
        <w:ind w:firstLine="640" w:firstLineChars="200"/>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（二）本次专项巡察新发现的问题</w:t>
      </w:r>
    </w:p>
    <w:p w14:paraId="24D914B0">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rPr>
        <w:t>1</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rPr>
        <w:t>政治建设不够有力，用党的创新理论指导实践推动工作有差距</w:t>
      </w:r>
      <w:r>
        <w:rPr>
          <w:rFonts w:hint="eastAsia" w:ascii="仿宋_GB2312" w:hAnsi="仿宋_GB2312" w:cs="仿宋_GB2312"/>
          <w:b/>
          <w:bCs/>
          <w:sz w:val="32"/>
          <w:szCs w:val="32"/>
          <w:lang w:eastAsia="zh-CN"/>
        </w:rPr>
        <w:t>。</w:t>
      </w:r>
    </w:p>
    <w:p w14:paraId="4845B2D6">
      <w:pPr>
        <w:keepNext w:val="0"/>
        <w:keepLines w:val="0"/>
        <w:pageBreakBefore w:val="0"/>
        <w:kinsoku/>
        <w:wordWrap/>
        <w:overflowPunct/>
        <w:topLinePunct w:val="0"/>
        <w:autoSpaceDE/>
        <w:autoSpaceDN/>
        <w:bidi w:val="0"/>
        <w:snapToGrid/>
        <w:spacing w:line="600" w:lineRule="exact"/>
        <w:ind w:firstLine="643" w:firstLineChars="200"/>
        <w:textAlignment w:val="auto"/>
        <w:rPr>
          <w:rFonts w:hint="eastAsia" w:ascii="仿宋_GB2312" w:hAnsi="仿宋_GB2312" w:cs="仿宋_GB2312"/>
          <w:b w:val="0"/>
          <w:bCs w:val="0"/>
          <w:color w:val="0000FF"/>
          <w:sz w:val="32"/>
          <w:szCs w:val="32"/>
          <w:lang w:val="en-US" w:eastAsia="zh-CN"/>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）扎实开展政治理论学习有差距。</w:t>
      </w:r>
      <w:bookmarkStart w:id="7" w:name="OLE_LINK13"/>
    </w:p>
    <w:bookmarkEnd w:id="7"/>
    <w:p w14:paraId="2E9439F5">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color w:val="E54C5E" w:themeColor="accent6"/>
          <w:kern w:val="2"/>
          <w:sz w:val="32"/>
          <w:szCs w:val="32"/>
          <w:lang w:val="en-US" w:eastAsia="zh-CN" w:bidi="ar-SA"/>
          <w14:textFill>
            <w14:solidFill>
              <w14:schemeClr w14:val="accent6"/>
            </w14:solidFill>
          </w14:textFill>
        </w:rPr>
      </w:pPr>
      <w:r>
        <w:rPr>
          <w:rFonts w:hint="eastAsia" w:ascii="仿宋_GB2312" w:hAnsi="仿宋_GB2312" w:cs="仿宋_GB2312"/>
          <w:b/>
          <w:bCs/>
          <w:color w:val="auto"/>
          <w:sz w:val="32"/>
          <w:szCs w:val="32"/>
          <w:lang w:val="en-US" w:eastAsia="zh-CN"/>
        </w:rPr>
        <w:t>整改进展：</w:t>
      </w:r>
      <w:bookmarkStart w:id="8" w:name="OLE_LINK14"/>
      <w:r>
        <w:rPr>
          <w:rFonts w:hint="eastAsia" w:ascii="仿宋_GB2312" w:hAnsi="仿宋_GB2312" w:cs="仿宋_GB2312"/>
          <w:b/>
          <w:bCs/>
          <w:color w:val="auto"/>
          <w:kern w:val="2"/>
          <w:sz w:val="32"/>
          <w:szCs w:val="32"/>
          <w:lang w:val="en-US" w:eastAsia="zh-CN" w:bidi="ar-SA"/>
        </w:rPr>
        <w:t>一</w:t>
      </w:r>
      <w:r>
        <w:rPr>
          <w:rFonts w:hint="eastAsia" w:ascii="仿宋_GB2312" w:hAnsi="仿宋_GB2312" w:eastAsia="仿宋_GB2312" w:cs="仿宋_GB2312"/>
          <w:b/>
          <w:bCs/>
          <w:color w:val="auto"/>
          <w:kern w:val="2"/>
          <w:sz w:val="32"/>
          <w:szCs w:val="32"/>
          <w:lang w:val="en-US" w:eastAsia="zh-CN" w:bidi="ar-SA"/>
        </w:rPr>
        <w:t>是加强政治学习督查。</w:t>
      </w:r>
      <w:r>
        <w:rPr>
          <w:rFonts w:hint="eastAsia" w:ascii="仿宋" w:hAnsi="仿宋" w:eastAsia="仿宋" w:cs="仿宋"/>
          <w:b/>
          <w:bCs/>
          <w:sz w:val="32"/>
          <w:szCs w:val="32"/>
          <w:lang w:val="en-US" w:eastAsia="zh-CN"/>
        </w:rPr>
        <w:t>制订学习制度和学习计划，</w:t>
      </w:r>
      <w:r>
        <w:rPr>
          <w:rFonts w:hint="eastAsia" w:ascii="仿宋_GB2312" w:hAnsi="仿宋_GB2312" w:eastAsia="仿宋_GB2312" w:cs="仿宋_GB2312"/>
          <w:color w:val="auto"/>
          <w:kern w:val="2"/>
          <w:sz w:val="32"/>
          <w:szCs w:val="32"/>
          <w:lang w:val="en-US" w:eastAsia="zh-CN" w:bidi="ar-SA"/>
        </w:rPr>
        <w:t>制定《龙亭区委政法委学习制度》，按照学习计划，开展自学和集中交流讨论。坚持每月最后一个星期五下午组织集中学习研讨一次。集中学习的内容和形式由政治部确定</w:t>
      </w:r>
      <w:r>
        <w:rPr>
          <w:rFonts w:hint="eastAsia" w:ascii="仿宋_GB2312" w:hAnsi="仿宋_GB2312" w:cs="仿宋_GB2312"/>
          <w:color w:val="auto"/>
          <w:kern w:val="2"/>
          <w:sz w:val="32"/>
          <w:szCs w:val="32"/>
          <w:lang w:val="en-US" w:eastAsia="zh-CN" w:bidi="ar-SA"/>
        </w:rPr>
        <w:t>，</w:t>
      </w:r>
      <w:r>
        <w:rPr>
          <w:rFonts w:hint="eastAsia" w:ascii="仿宋_GB2312" w:hAnsi="仿宋_GB2312" w:eastAsia="仿宋_GB2312" w:cs="仿宋_GB2312"/>
          <w:color w:val="auto"/>
          <w:kern w:val="2"/>
          <w:sz w:val="32"/>
          <w:szCs w:val="32"/>
          <w:lang w:val="en-US" w:eastAsia="zh-CN" w:bidi="ar-SA"/>
        </w:rPr>
        <w:t>讨论分专题、按步骤进行，每次围绕一个专题，联系政法工作实际进行学习研讨。每次讨论确定一名班子成员主持，一名干部重点发言，引导大家积极发表意见和观点，所有机关干部每次集中讨论后，认真撰写心得体会。领导班子成员以身作则、作表率，带头抓好个人政治学习，切实做好工作和学习两不误，定期对干部政治学习进行督查，确保全体干部职工学习常态化制度化。</w:t>
      </w:r>
      <w:r>
        <w:rPr>
          <w:rFonts w:hint="eastAsia" w:ascii="仿宋_GB2312" w:hAnsi="仿宋_GB2312" w:cs="仿宋_GB2312"/>
          <w:b/>
          <w:bCs/>
          <w:color w:val="auto"/>
          <w:kern w:val="2"/>
          <w:sz w:val="32"/>
          <w:szCs w:val="32"/>
          <w:lang w:val="en-US" w:eastAsia="zh-CN" w:bidi="ar-SA"/>
        </w:rPr>
        <w:t>二</w:t>
      </w:r>
      <w:r>
        <w:rPr>
          <w:rFonts w:hint="eastAsia" w:ascii="仿宋_GB2312" w:hAnsi="仿宋_GB2312" w:eastAsia="仿宋_GB2312" w:cs="仿宋_GB2312"/>
          <w:b/>
          <w:bCs/>
          <w:color w:val="auto"/>
          <w:kern w:val="2"/>
          <w:sz w:val="32"/>
          <w:szCs w:val="32"/>
          <w:lang w:val="en-US" w:eastAsia="zh-CN" w:bidi="ar-SA"/>
        </w:rPr>
        <w:t>是加强理论学习。</w:t>
      </w:r>
      <w:r>
        <w:rPr>
          <w:rFonts w:hint="eastAsia" w:ascii="仿宋_GB2312" w:hAnsi="仿宋_GB2312" w:eastAsia="仿宋_GB2312" w:cs="仿宋_GB2312"/>
          <w:color w:val="auto"/>
          <w:kern w:val="2"/>
          <w:sz w:val="32"/>
          <w:szCs w:val="32"/>
          <w:lang w:val="en-US" w:eastAsia="zh-CN" w:bidi="ar-SA"/>
        </w:rPr>
        <w:t>结合政法队伍教育整顿、党纪学习教育，坚持集体学习与自主学习相结合、支部书记讲党课与交流研讨相结合，采取“三会一课”、集中研讨交流等形式开展集体学习，全委干部职工积极利用龙亭政法微信公众号、机关微信群等媒介，不断扩充学习渠道，实现了点、线、面上的时时、处处“碎片化”点滴积累。</w:t>
      </w:r>
      <w:r>
        <w:rPr>
          <w:rFonts w:hint="eastAsia" w:ascii="仿宋_GB2312" w:hAnsi="仿宋_GB2312" w:cs="仿宋_GB2312"/>
          <w:b/>
          <w:bCs/>
          <w:color w:val="auto"/>
          <w:kern w:val="2"/>
          <w:sz w:val="32"/>
          <w:szCs w:val="32"/>
          <w:lang w:val="en-US" w:eastAsia="zh-CN" w:bidi="ar-SA"/>
        </w:rPr>
        <w:t>三是</w:t>
      </w:r>
      <w:r>
        <w:rPr>
          <w:rFonts w:hint="eastAsia" w:ascii="仿宋_GB2312" w:hAnsi="仿宋_GB2312" w:eastAsia="仿宋_GB2312" w:cs="仿宋_GB2312"/>
          <w:b/>
          <w:bCs/>
          <w:color w:val="auto"/>
          <w:kern w:val="2"/>
          <w:sz w:val="32"/>
          <w:szCs w:val="32"/>
          <w:lang w:val="en-US" w:eastAsia="zh-CN" w:bidi="ar-SA"/>
        </w:rPr>
        <w:t>完善学习内容。</w:t>
      </w:r>
      <w:r>
        <w:rPr>
          <w:rFonts w:hint="eastAsia" w:ascii="仿宋_GB2312" w:hAnsi="仿宋_GB2312" w:eastAsia="仿宋_GB2312" w:cs="仿宋_GB2312"/>
          <w:color w:val="auto"/>
          <w:kern w:val="2"/>
          <w:sz w:val="32"/>
          <w:szCs w:val="32"/>
          <w:lang w:val="en-US" w:eastAsia="zh-CN" w:bidi="ar-SA"/>
        </w:rPr>
        <w:t>将习总书记关于政法工作的重要指示精神纳入学习计划，并要求全体机关干部撰写学习心得，做到有学习就要有学习笔记、学习心得，确保学习效果。8月23日，委机关全体干部开展了以“深入学习贯彻党的二十届三中全会精神、深入学习贯彻习近平总书记关于政法工作的重要论述”为主题的集中交流讨论。8月27日，龙亭区委政法委一行20人，走进开封市委党校廉政教育基地参观学习，开展政治学习轮训，从严治警提升政法队伍的警示教育实践活动。区委政法委出台了《关于开展政法系统干警联学班轮训的方案》，下发全区政法各单位，并要求全区政法干警认真学习《深入学习领会习近平新时代中国特色社会主义思想》《深入学习贯彻习近平总书记关于党的建设的重要思想》《发扬自我革命精神 纵深推进政法系统全面从严管党治警》《新时代党和国家事业取得的历史成就》《学习贯彻习近平法治思想》《学习贯彻总体国家安全观》等视频课程，并围绕“学习贯彻习近平法治思想”、“锻造新时代政法铁军”组织开展分组研讨交流。区委政法委组织机关干部采取集中授课与研讨交流相结合形式，分三次集中观看中央党校“网上党校”同步直播主课堂课程，两次自身研讨交流。</w:t>
      </w:r>
    </w:p>
    <w:bookmarkEnd w:id="8"/>
    <w:p w14:paraId="760F0F8B">
      <w:pPr>
        <w:keepNext w:val="0"/>
        <w:keepLines w:val="0"/>
        <w:pageBreakBefore w:val="0"/>
        <w:numPr>
          <w:ilvl w:val="0"/>
          <w:numId w:val="0"/>
        </w:numPr>
        <w:kinsoku/>
        <w:wordWrap/>
        <w:overflowPunct/>
        <w:topLinePunct w:val="0"/>
        <w:autoSpaceDE/>
        <w:autoSpaceDN/>
        <w:bidi w:val="0"/>
        <w:snapToGrid/>
        <w:spacing w:line="600" w:lineRule="exact"/>
        <w:ind w:leftChars="0" w:firstLine="640"/>
        <w:textAlignment w:val="auto"/>
        <w:rPr>
          <w:rFonts w:hint="eastAsia" w:ascii="仿宋_GB2312" w:hAnsi="仿宋_GB2312" w:cs="仿宋_GB2312"/>
          <w:b w:val="0"/>
          <w:bCs w:val="0"/>
          <w:color w:val="0000FF"/>
          <w:sz w:val="32"/>
          <w:szCs w:val="32"/>
          <w:lang w:val="en-US" w:eastAsia="zh-CN"/>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）履行政法职能不到位。</w:t>
      </w:r>
    </w:p>
    <w:p w14:paraId="51A02851">
      <w:pPr>
        <w:spacing w:line="560" w:lineRule="exact"/>
        <w:ind w:firstLine="643"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cs="仿宋_GB2312"/>
          <w:b/>
          <w:bCs/>
          <w:color w:val="auto"/>
          <w:sz w:val="32"/>
          <w:szCs w:val="32"/>
          <w:lang w:val="en-US" w:eastAsia="zh-CN"/>
        </w:rPr>
        <w:t>整改进展：</w:t>
      </w:r>
      <w:bookmarkStart w:id="9" w:name="OLE_LINK15"/>
      <w:r>
        <w:rPr>
          <w:rFonts w:hint="eastAsia" w:ascii="仿宋_GB2312" w:hAnsi="仿宋_GB2312" w:cs="仿宋_GB2312"/>
          <w:b/>
          <w:bCs/>
          <w:color w:val="auto"/>
          <w:sz w:val="32"/>
          <w:szCs w:val="32"/>
          <w:lang w:val="en-US" w:eastAsia="zh-CN"/>
        </w:rPr>
        <w:t>一是</w:t>
      </w:r>
      <w:r>
        <w:rPr>
          <w:rFonts w:hint="eastAsia" w:ascii="仿宋_GB2312" w:hAnsi="仿宋_GB2312" w:cs="仿宋_GB2312"/>
          <w:b w:val="0"/>
          <w:bCs w:val="0"/>
          <w:color w:val="auto"/>
          <w:sz w:val="32"/>
          <w:szCs w:val="32"/>
          <w:lang w:val="en-US" w:eastAsia="zh-CN"/>
        </w:rPr>
        <w:t>召开书记办公会，学习《中国共产党政法工作条例》以及河南省《实施细则》，进一步深化了认识。研究落实《中国共产党政法工作条例》的有关规定和工作要求，修订完善了</w:t>
      </w:r>
      <w:r>
        <w:rPr>
          <w:rFonts w:hint="eastAsia" w:ascii="仿宋_GB2312" w:hAnsi="仿宋_GB2312" w:eastAsia="仿宋_GB2312" w:cs="仿宋_GB2312"/>
          <w:sz w:val="32"/>
          <w:szCs w:val="32"/>
          <w:lang w:val="en-US" w:eastAsia="zh-CN"/>
        </w:rPr>
        <w:t>《龙亭区政法单位党组（党委）请示报告制度》《龙亭区委政法委员会委员述职制度(试行)》</w:t>
      </w:r>
      <w:r>
        <w:rPr>
          <w:rFonts w:hint="eastAsia" w:ascii="仿宋_GB2312" w:hAnsi="仿宋_GB2312" w:cs="仿宋_GB2312"/>
          <w:sz w:val="32"/>
          <w:szCs w:val="32"/>
          <w:lang w:val="en-US" w:eastAsia="zh-CN"/>
        </w:rPr>
        <w:t>，经政法委员会全体会议通过，并组织实施。</w:t>
      </w:r>
      <w:r>
        <w:rPr>
          <w:rFonts w:hint="eastAsia" w:ascii="仿宋_GB2312" w:hAnsi="仿宋_GB2312" w:cs="仿宋_GB2312"/>
          <w:b w:val="0"/>
          <w:bCs w:val="0"/>
          <w:color w:val="auto"/>
          <w:sz w:val="32"/>
          <w:szCs w:val="32"/>
          <w:lang w:val="en-US" w:eastAsia="zh-CN"/>
        </w:rPr>
        <w:t>加强对政法工作全面情况和重大决策部署执行情况的督促检查，制定下发了《关于调整龙亭区政法系统政治督察工作领导小组和纪律作风督查巡查工作领导小组的通知》、《关于对龙亭区政法各单位开展政治督察和纪律作风督查巡查的工作方案》，于</w:t>
      </w:r>
      <w:r>
        <w:rPr>
          <w:rFonts w:hint="eastAsia" w:ascii="仿宋_GB2312" w:hAnsi="仿宋_GB2312" w:eastAsia="仿宋_GB2312" w:cs="仿宋_GB2312"/>
          <w:sz w:val="32"/>
          <w:szCs w:val="32"/>
          <w:lang w:val="en-US" w:eastAsia="zh-CN"/>
        </w:rPr>
        <w:t>2024年4月28日至5月17日</w:t>
      </w:r>
      <w:r>
        <w:rPr>
          <w:rFonts w:hint="eastAsia" w:ascii="仿宋_GB2312" w:hAnsi="仿宋_GB2312" w:cs="仿宋_GB2312"/>
          <w:b w:val="0"/>
          <w:bCs w:val="0"/>
          <w:color w:val="auto"/>
          <w:sz w:val="32"/>
          <w:szCs w:val="32"/>
          <w:lang w:val="en-US" w:eastAsia="zh-CN"/>
        </w:rPr>
        <w:t>对区法院、区检察院、龙亭公安分局、区司法局开展了政治督察和纪律作风督查巡查，进一步强化监督。</w:t>
      </w:r>
      <w:r>
        <w:rPr>
          <w:rFonts w:hint="eastAsia" w:ascii="仿宋_GB2312" w:hAnsi="仿宋_GB2312" w:cs="仿宋_GB2312"/>
          <w:b/>
          <w:bCs/>
          <w:color w:val="auto"/>
          <w:sz w:val="32"/>
          <w:szCs w:val="32"/>
          <w:lang w:val="en-US" w:eastAsia="zh-CN"/>
        </w:rPr>
        <w:t>二是</w:t>
      </w:r>
      <w:r>
        <w:rPr>
          <w:rFonts w:hint="eastAsia" w:ascii="仿宋_GB2312" w:hAnsi="仿宋_GB2312" w:cs="仿宋_GB2312"/>
          <w:b w:val="0"/>
          <w:bCs w:val="0"/>
          <w:color w:val="auto"/>
          <w:sz w:val="32"/>
          <w:szCs w:val="32"/>
          <w:lang w:val="en-US" w:eastAsia="zh-CN"/>
        </w:rPr>
        <w:t>定期召开分析研判会议，研究部署社会治安风险、社会矛盾风险、特殊人群风险和负面清单等平安建设重点工作。10月份以来，相继召开专项会议5次，分析研判任务指标，根据实际情况，及时调整人员分工，全方位提升平安建设整体效能。压实乡办、部门责任，召开会议传达调整后的《2024年度维护社会稳定工作评价标准》，明确乡办、部门任务，实时跟进、查漏补缺。</w:t>
      </w:r>
      <w:r>
        <w:rPr>
          <w:rFonts w:hint="eastAsia" w:ascii="仿宋_GB2312" w:hAnsi="仿宋_GB2312" w:cs="仿宋_GB2312"/>
          <w:b/>
          <w:bCs/>
          <w:color w:val="auto"/>
          <w:sz w:val="32"/>
          <w:szCs w:val="32"/>
          <w:lang w:val="en-US" w:eastAsia="zh-CN"/>
        </w:rPr>
        <w:t>三</w:t>
      </w:r>
      <w:r>
        <w:rPr>
          <w:rFonts w:hint="eastAsia" w:ascii="仿宋_GB2312" w:hAnsi="仿宋_GB2312" w:eastAsia="仿宋_GB2312" w:cs="仿宋_GB2312"/>
          <w:b/>
          <w:bCs/>
          <w:color w:val="auto"/>
          <w:sz w:val="32"/>
          <w:szCs w:val="32"/>
          <w:lang w:val="en-US" w:eastAsia="zh-CN"/>
        </w:rPr>
        <w:t>是</w:t>
      </w:r>
      <w:r>
        <w:rPr>
          <w:rFonts w:hint="eastAsia" w:ascii="仿宋_GB2312" w:hAnsi="仿宋_GB2312" w:eastAsia="仿宋_GB2312" w:cs="仿宋_GB2312"/>
          <w:b w:val="0"/>
          <w:bCs w:val="0"/>
          <w:color w:val="auto"/>
          <w:sz w:val="32"/>
          <w:szCs w:val="32"/>
          <w:lang w:val="en-US" w:eastAsia="zh-CN"/>
        </w:rPr>
        <w:t>加强社会面巡逻防控，组建由区巡防队、乡办社区、属地派出所构成的联合巡逻队伍，对背街小巷、人员密集场所、景区附近、医院周边等重点场所开展常态化巡逻。在国庆等节假日期间，以“雪亮工作”为抓手，强化景区周边、人员密集等场所的巡逻防控，10月份以来，加大矛盾纠纷排查化解和稳定风险评估工作力度，开展宅基地承包地矛盾纠纷专项行动，控新制旧，降低发案量。</w:t>
      </w:r>
      <w:r>
        <w:rPr>
          <w:rFonts w:hint="eastAsia" w:ascii="仿宋_GB2312" w:hAnsi="仿宋_GB2312" w:cs="仿宋_GB2312"/>
          <w:b/>
          <w:bCs/>
          <w:szCs w:val="32"/>
        </w:rPr>
        <w:t>四是</w:t>
      </w:r>
      <w:r>
        <w:rPr>
          <w:rFonts w:hint="eastAsia" w:ascii="仿宋_GB2312" w:hAnsi="仿宋_GB2312" w:cs="仿宋_GB2312"/>
          <w:szCs w:val="32"/>
        </w:rPr>
        <w:t>建立优化营商环境工作领导小组，研究制定《龙亭区政法系统促进法治化营商环境工作方案》，切实发挥好牵头抓总的作用，</w:t>
      </w:r>
      <w:r>
        <w:rPr>
          <w:rFonts w:hint="eastAsia" w:ascii="仿宋_GB2312" w:hAnsi="仿宋_GB2312" w:cs="仿宋_GB2312"/>
          <w:color w:val="auto"/>
          <w:szCs w:val="32"/>
        </w:rPr>
        <w:t>召开下半年工作推进会议加强部署，严格按照职责分工督促政法各单位开展工作，每两个月反馈和落实工作情况，</w:t>
      </w:r>
      <w:r>
        <w:rPr>
          <w:rFonts w:hint="eastAsia" w:ascii="仿宋_GB2312" w:hAnsi="仿宋_GB2312" w:cs="仿宋_GB2312"/>
          <w:szCs w:val="32"/>
        </w:rPr>
        <w:t>从</w:t>
      </w:r>
      <w:r>
        <w:t>持续强化对市场环境的司法保障</w:t>
      </w:r>
      <w:r>
        <w:rPr>
          <w:rFonts w:hint="eastAsia"/>
        </w:rPr>
        <w:t>、</w:t>
      </w:r>
      <w:r>
        <w:t>有效防范化解涉企矛盾风险</w:t>
      </w:r>
      <w:r>
        <w:rPr>
          <w:rFonts w:hint="eastAsia"/>
        </w:rPr>
        <w:t>、</w:t>
      </w:r>
      <w:r>
        <w:t>全面强化执法司法活动监督</w:t>
      </w:r>
      <w:r>
        <w:rPr>
          <w:rFonts w:hint="eastAsia"/>
        </w:rPr>
        <w:t>、</w:t>
      </w:r>
      <w:r>
        <w:t>优化升级政法服务</w:t>
      </w:r>
      <w:r>
        <w:rPr>
          <w:rFonts w:hint="eastAsia"/>
        </w:rPr>
        <w:t>等方面持续推进优化营商环境工作。</w:t>
      </w:r>
    </w:p>
    <w:bookmarkEnd w:id="9"/>
    <w:p w14:paraId="6F91383E">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全面从严治党存在薄弱环节，管党治党责任压得不实</w:t>
      </w:r>
    </w:p>
    <w:p w14:paraId="4D101694">
      <w:pPr>
        <w:keepNext w:val="0"/>
        <w:keepLines w:val="0"/>
        <w:pageBreakBefore w:val="0"/>
        <w:numPr>
          <w:ilvl w:val="0"/>
          <w:numId w:val="0"/>
        </w:numPr>
        <w:kinsoku/>
        <w:wordWrap/>
        <w:overflowPunct/>
        <w:topLinePunct w:val="0"/>
        <w:autoSpaceDE/>
        <w:autoSpaceDN/>
        <w:bidi w:val="0"/>
        <w:snapToGrid/>
        <w:spacing w:line="600" w:lineRule="exact"/>
        <w:ind w:firstLine="643" w:firstLineChars="200"/>
        <w:textAlignment w:val="auto"/>
        <w:rPr>
          <w:rFonts w:hint="eastAsia" w:ascii="仿宋_GB2312" w:hAnsi="仿宋_GB2312" w:eastAsia="仿宋_GB2312" w:cs="仿宋_GB2312"/>
          <w:color w:val="0000FF"/>
          <w:sz w:val="32"/>
          <w:szCs w:val="32"/>
          <w:lang w:val="en-US" w:eastAsia="zh-CN"/>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）落实全面从严治党主体责任不到位。</w:t>
      </w:r>
    </w:p>
    <w:p w14:paraId="2E9D5A29">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cs="仿宋_GB2312"/>
          <w:b/>
          <w:bCs/>
          <w:color w:val="auto"/>
          <w:sz w:val="32"/>
          <w:szCs w:val="32"/>
          <w:lang w:val="en-US" w:eastAsia="zh-CN"/>
        </w:rPr>
        <w:t>整改进展：</w:t>
      </w:r>
      <w:bookmarkStart w:id="10" w:name="OLE_LINK17"/>
      <w:r>
        <w:rPr>
          <w:rFonts w:hint="eastAsia" w:ascii="仿宋_GB2312" w:hAnsi="仿宋_GB2312" w:cs="仿宋_GB2312"/>
          <w:b w:val="0"/>
          <w:bCs w:val="0"/>
          <w:color w:val="auto"/>
          <w:sz w:val="32"/>
          <w:szCs w:val="32"/>
          <w:lang w:val="en-US" w:eastAsia="zh-CN"/>
        </w:rPr>
        <w:t>成立全面从严治党领导小组，进一步强化党风廉政建设工作责任制。在6月15日的书记办公会上，专题研究了近期党风廉政建设工作，对召开党风廉政建设专题会议、开展廉政风险排查等工作进行研究。8月9日召开党风廉政建设专题会议，深入学习中央、省、市纪委全会精神，开展警示教育，并对机关党风廉政建设工作进行安排部署。与派驻纪检组结合，于8月初组织班子成员进行了廉政风险点的排查。7月份以来，委机关组织开展多形式警示教育活动，机关全体人员学习了区纪委下发警示片《案说六大纪律》、开封融媒直播案例《纪律》、河南党员云课堂党纪学习教育专题网络培训班。组织机关全体人员到市委党校廉政教育基地进行参观学习。目前共开展4次集中主题学习、1次专题党课、4次警示教育案例学习。线上渠道，通过龙亭政法公众号开展《党纪学习教育&lt;条例&gt;学习问答》专题学习60余期。</w:t>
      </w:r>
    </w:p>
    <w:bookmarkEnd w:id="10"/>
    <w:p w14:paraId="60F65669">
      <w:pPr>
        <w:keepNext w:val="0"/>
        <w:keepLines w:val="0"/>
        <w:pageBreakBefore w:val="0"/>
        <w:numPr>
          <w:ilvl w:val="0"/>
          <w:numId w:val="0"/>
        </w:numPr>
        <w:kinsoku/>
        <w:wordWrap/>
        <w:overflowPunct/>
        <w:topLinePunct w:val="0"/>
        <w:autoSpaceDE/>
        <w:autoSpaceDN/>
        <w:bidi w:val="0"/>
        <w:snapToGrid/>
        <w:spacing w:line="600" w:lineRule="exact"/>
        <w:ind w:left="0" w:leftChars="0" w:firstLine="643" w:firstLineChars="200"/>
        <w:textAlignment w:val="auto"/>
        <w:rPr>
          <w:rFonts w:hint="default" w:ascii="仿宋_GB2312" w:hAnsi="仿宋_GB2312" w:eastAsia="仿宋_GB2312" w:cs="仿宋_GB2312"/>
          <w:color w:val="0000FF"/>
          <w:sz w:val="32"/>
          <w:szCs w:val="32"/>
          <w:lang w:val="en-US" w:eastAsia="zh-CN"/>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）履行监督责任不到位。</w:t>
      </w:r>
    </w:p>
    <w:p w14:paraId="1C4FC8BC">
      <w:pPr>
        <w:pStyle w:val="4"/>
        <w:keepNext w:val="0"/>
        <w:keepLines w:val="0"/>
        <w:pageBreakBefore w:val="0"/>
        <w:kinsoku/>
        <w:wordWrap/>
        <w:overflowPunct/>
        <w:topLinePunct w:val="0"/>
        <w:autoSpaceDE/>
        <w:autoSpaceDN/>
        <w:bidi w:val="0"/>
        <w:snapToGrid/>
        <w:spacing w:line="600" w:lineRule="exact"/>
        <w:textAlignment w:val="auto"/>
        <w:rPr>
          <w:rFonts w:hint="eastAsia" w:ascii="仿宋_GB2312" w:hAnsi="仿宋_GB2312" w:cs="仿宋_GB2312"/>
          <w:b w:val="0"/>
          <w:bCs w:val="0"/>
          <w:color w:val="auto"/>
          <w:sz w:val="32"/>
          <w:szCs w:val="32"/>
          <w:lang w:val="en-US" w:eastAsia="zh-CN"/>
        </w:rPr>
      </w:pPr>
      <w:r>
        <w:rPr>
          <w:rFonts w:hint="eastAsia" w:ascii="仿宋_GB2312" w:hAnsi="仿宋_GB2312" w:cs="仿宋_GB2312"/>
          <w:b/>
          <w:bCs/>
          <w:color w:val="auto"/>
          <w:sz w:val="32"/>
          <w:szCs w:val="32"/>
          <w:lang w:val="en-US" w:eastAsia="zh-CN"/>
        </w:rPr>
        <w:t>整改进展：</w:t>
      </w:r>
      <w:bookmarkStart w:id="11" w:name="OLE_LINK9"/>
      <w:bookmarkStart w:id="12" w:name="OLE_LINK18"/>
      <w:r>
        <w:rPr>
          <w:rFonts w:hint="eastAsia" w:ascii="仿宋_GB2312" w:hAnsi="仿宋_GB2312" w:cs="仿宋_GB2312"/>
          <w:b/>
          <w:bCs/>
          <w:color w:val="auto"/>
          <w:sz w:val="32"/>
          <w:szCs w:val="32"/>
          <w:lang w:val="en-US" w:eastAsia="zh-CN"/>
        </w:rPr>
        <w:t>一是</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cs="仿宋_GB2312"/>
          <w:b w:val="0"/>
          <w:bCs w:val="0"/>
          <w:sz w:val="32"/>
          <w:szCs w:val="32"/>
          <w:lang w:val="en-US" w:eastAsia="zh-CN"/>
        </w:rPr>
        <w:t>加强自觉监督意识</w:t>
      </w:r>
      <w:r>
        <w:rPr>
          <w:rFonts w:hint="eastAsia" w:ascii="仿宋_GB2312" w:hAnsi="仿宋_GB2312" w:eastAsia="仿宋_GB2312" w:cs="仿宋_GB2312"/>
          <w:b w:val="0"/>
          <w:bCs w:val="0"/>
          <w:sz w:val="32"/>
          <w:szCs w:val="32"/>
          <w:lang w:val="en-US" w:eastAsia="zh-CN"/>
        </w:rPr>
        <w:t>，</w:t>
      </w:r>
      <w:r>
        <w:rPr>
          <w:rFonts w:hint="eastAsia" w:ascii="仿宋_GB2312" w:hAnsi="仿宋_GB2312" w:cs="仿宋_GB2312"/>
          <w:b w:val="0"/>
          <w:bCs w:val="0"/>
          <w:color w:val="auto"/>
          <w:sz w:val="32"/>
          <w:szCs w:val="32"/>
          <w:lang w:val="en-US" w:eastAsia="zh-CN"/>
        </w:rPr>
        <w:t>自6月15日以来，召开书记办公会、</w:t>
      </w:r>
      <w:r>
        <w:rPr>
          <w:rFonts w:hint="eastAsia" w:ascii="仿宋_GB2312" w:hAnsi="仿宋_GB2312" w:eastAsia="仿宋_GB2312" w:cs="仿宋_GB2312"/>
          <w:b w:val="0"/>
          <w:bCs w:val="0"/>
          <w:color w:val="auto"/>
          <w:sz w:val="32"/>
          <w:szCs w:val="32"/>
          <w:lang w:val="en-US" w:eastAsia="zh-CN"/>
        </w:rPr>
        <w:t>机关全体会</w:t>
      </w:r>
      <w:r>
        <w:rPr>
          <w:rFonts w:hint="eastAsia" w:ascii="仿宋_GB2312" w:hAnsi="仿宋_GB2312" w:cs="仿宋_GB2312"/>
          <w:b w:val="0"/>
          <w:bCs w:val="0"/>
          <w:color w:val="auto"/>
          <w:sz w:val="32"/>
          <w:szCs w:val="32"/>
          <w:lang w:val="en-US" w:eastAsia="zh-CN"/>
        </w:rPr>
        <w:t>、民主生活会等重要会议均</w:t>
      </w:r>
      <w:r>
        <w:rPr>
          <w:rFonts w:hint="eastAsia" w:ascii="仿宋_GB2312" w:hAnsi="仿宋_GB2312" w:eastAsia="仿宋_GB2312" w:cs="仿宋_GB2312"/>
          <w:b w:val="0"/>
          <w:bCs w:val="0"/>
          <w:color w:val="auto"/>
          <w:sz w:val="32"/>
          <w:szCs w:val="32"/>
          <w:lang w:val="en-US" w:eastAsia="zh-CN"/>
        </w:rPr>
        <w:t>主动邀请派驻纪检组</w:t>
      </w:r>
      <w:r>
        <w:rPr>
          <w:rFonts w:hint="eastAsia" w:ascii="仿宋_GB2312" w:hAnsi="仿宋_GB2312" w:cs="仿宋_GB2312"/>
          <w:b w:val="0"/>
          <w:bCs w:val="0"/>
          <w:color w:val="auto"/>
          <w:sz w:val="32"/>
          <w:szCs w:val="32"/>
          <w:lang w:val="en-US" w:eastAsia="zh-CN"/>
        </w:rPr>
        <w:t>组长</w:t>
      </w:r>
      <w:r>
        <w:rPr>
          <w:rFonts w:hint="eastAsia" w:ascii="仿宋_GB2312" w:hAnsi="仿宋_GB2312" w:eastAsia="仿宋_GB2312" w:cs="仿宋_GB2312"/>
          <w:b w:val="0"/>
          <w:bCs w:val="0"/>
          <w:color w:val="auto"/>
          <w:sz w:val="32"/>
          <w:szCs w:val="32"/>
          <w:lang w:val="en-US" w:eastAsia="zh-CN"/>
        </w:rPr>
        <w:t>列席</w:t>
      </w:r>
      <w:r>
        <w:rPr>
          <w:rFonts w:hint="eastAsia" w:ascii="仿宋_GB2312" w:hAnsi="仿宋_GB2312" w:cs="仿宋_GB2312"/>
          <w:b w:val="0"/>
          <w:bCs w:val="0"/>
          <w:color w:val="auto"/>
          <w:sz w:val="32"/>
          <w:szCs w:val="32"/>
          <w:lang w:val="en-US" w:eastAsia="zh-CN"/>
        </w:rPr>
        <w:t>。</w:t>
      </w:r>
      <w:bookmarkEnd w:id="11"/>
      <w:r>
        <w:rPr>
          <w:rFonts w:hint="eastAsia" w:ascii="仿宋_GB2312" w:hAnsi="仿宋_GB2312" w:cs="仿宋_GB2312"/>
          <w:b/>
          <w:bCs/>
          <w:color w:val="auto"/>
          <w:sz w:val="32"/>
          <w:szCs w:val="32"/>
          <w:lang w:val="en-US" w:eastAsia="zh-CN"/>
        </w:rPr>
        <w:t>二是</w:t>
      </w:r>
      <w:r>
        <w:rPr>
          <w:rFonts w:hint="eastAsia" w:ascii="仿宋_GB2312" w:hAnsi="仿宋_GB2312" w:cs="仿宋_GB2312"/>
          <w:b w:val="0"/>
          <w:bCs w:val="0"/>
          <w:color w:val="auto"/>
          <w:sz w:val="32"/>
          <w:szCs w:val="32"/>
          <w:lang w:val="en-US" w:eastAsia="zh-CN"/>
        </w:rPr>
        <w:t>通过召开警示教育会议，学习上级文件精神以及典型案例等形式加强干部教育。截至目前共进行4次警示教育案例学习。邀请派驻纪检组为全体党员干部开展1次廉政党课。8月27日上午，组织机关干部到开封市委党校廉政教育基地，开展警示教育活动。派驻纪检组组长班成名利用近年来政法系统典型案例对委机关干部进行警示提醒教育。</w:t>
      </w:r>
      <w:r>
        <w:rPr>
          <w:rFonts w:hint="eastAsia" w:ascii="仿宋_GB2312" w:hAnsi="仿宋_GB2312" w:cs="仿宋_GB2312"/>
          <w:b/>
          <w:bCs/>
          <w:color w:val="auto"/>
          <w:sz w:val="32"/>
          <w:szCs w:val="32"/>
          <w:lang w:val="en-US" w:eastAsia="zh-CN"/>
        </w:rPr>
        <w:t>三是</w:t>
      </w:r>
      <w:r>
        <w:rPr>
          <w:rFonts w:hint="eastAsia" w:ascii="仿宋_GB2312" w:hAnsi="仿宋_GB2312" w:cs="仿宋_GB2312"/>
          <w:color w:val="auto"/>
          <w:sz w:val="32"/>
          <w:szCs w:val="32"/>
          <w:lang w:val="en-US" w:eastAsia="zh-CN"/>
        </w:rPr>
        <w:t>机关支部于7月26日进行</w:t>
      </w:r>
      <w:r>
        <w:rPr>
          <w:rFonts w:hint="eastAsia" w:ascii="仿宋_GB2312" w:hAnsi="仿宋_GB2312" w:eastAsia="仿宋_GB2312" w:cs="仿宋_GB2312"/>
          <w:color w:val="auto"/>
          <w:sz w:val="32"/>
          <w:szCs w:val="32"/>
        </w:rPr>
        <w:t>支部改选，召开了党员大会,</w:t>
      </w:r>
      <w:r>
        <w:rPr>
          <w:rFonts w:hint="eastAsia" w:ascii="仿宋_GB2312" w:hAnsi="仿宋_GB2312" w:cs="仿宋_GB2312"/>
          <w:color w:val="auto"/>
          <w:sz w:val="32"/>
          <w:szCs w:val="32"/>
          <w:lang w:eastAsia="zh-CN"/>
        </w:rPr>
        <w:t>改</w:t>
      </w:r>
      <w:r>
        <w:rPr>
          <w:rFonts w:hint="eastAsia" w:ascii="仿宋_GB2312" w:hAnsi="仿宋_GB2312" w:eastAsia="仿宋_GB2312" w:cs="仿宋_GB2312"/>
          <w:color w:val="auto"/>
          <w:sz w:val="32"/>
          <w:szCs w:val="32"/>
        </w:rPr>
        <w:t>选了1名党支部委员会委员。同日,召开党支部委员会</w:t>
      </w:r>
      <w:r>
        <w:rPr>
          <w:rFonts w:hint="eastAsia" w:ascii="仿宋_GB2312" w:hAnsi="仿宋_GB2312" w:eastAsia="仿宋_GB2312" w:cs="仿宋_GB2312"/>
          <w:color w:val="auto"/>
          <w:sz w:val="32"/>
          <w:szCs w:val="32"/>
          <w:lang w:eastAsia="zh-CN"/>
        </w:rPr>
        <w:t>，</w:t>
      </w:r>
      <w:r>
        <w:rPr>
          <w:rFonts w:hint="eastAsia" w:ascii="仿宋_GB2312" w:hAnsi="仿宋_GB2312" w:cs="仿宋_GB2312"/>
          <w:color w:val="auto"/>
          <w:sz w:val="32"/>
          <w:szCs w:val="32"/>
          <w:lang w:val="en-US" w:eastAsia="zh-CN"/>
        </w:rPr>
        <w:t>改选了</w:t>
      </w:r>
      <w:r>
        <w:rPr>
          <w:rFonts w:hint="eastAsia" w:ascii="仿宋_GB2312" w:hAnsi="仿宋_GB2312" w:eastAsia="仿宋_GB2312" w:cs="仿宋_GB2312"/>
          <w:color w:val="auto"/>
          <w:sz w:val="32"/>
          <w:szCs w:val="32"/>
          <w:lang w:val="en-US" w:eastAsia="zh-CN"/>
        </w:rPr>
        <w:t>纪检</w:t>
      </w:r>
      <w:r>
        <w:rPr>
          <w:rFonts w:hint="eastAsia" w:ascii="仿宋_GB2312" w:hAnsi="仿宋_GB2312" w:eastAsia="仿宋_GB2312" w:cs="仿宋_GB2312"/>
          <w:color w:val="auto"/>
          <w:sz w:val="32"/>
          <w:szCs w:val="32"/>
        </w:rPr>
        <w:t>委员。</w:t>
      </w:r>
    </w:p>
    <w:bookmarkEnd w:id="12"/>
    <w:p w14:paraId="6B5FE55B">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rPr>
        <w:t>作风建设不够扎实，执行上级工作要求不够到位</w:t>
      </w:r>
    </w:p>
    <w:p w14:paraId="161837B5">
      <w:pPr>
        <w:keepNext w:val="0"/>
        <w:keepLines w:val="0"/>
        <w:pageBreakBefore w:val="0"/>
        <w:numPr>
          <w:ilvl w:val="0"/>
          <w:numId w:val="0"/>
        </w:numPr>
        <w:kinsoku/>
        <w:wordWrap/>
        <w:overflowPunct/>
        <w:topLinePunct w:val="0"/>
        <w:autoSpaceDE/>
        <w:autoSpaceDN/>
        <w:bidi w:val="0"/>
        <w:snapToGrid/>
        <w:spacing w:line="600" w:lineRule="exact"/>
        <w:ind w:left="0" w:leftChars="0" w:firstLine="643" w:firstLineChars="200"/>
        <w:textAlignment w:val="auto"/>
        <w:rPr>
          <w:rFonts w:hint="eastAsia" w:ascii="仿宋_GB2312" w:hAnsi="仿宋_GB2312" w:eastAsia="仿宋_GB2312" w:cs="仿宋_GB2312"/>
          <w:color w:val="0000FF"/>
          <w:kern w:val="2"/>
          <w:sz w:val="32"/>
          <w:szCs w:val="32"/>
          <w:lang w:val="en-US" w:eastAsia="zh-CN" w:bidi="ar-SA"/>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）常态化开展顽瘴</w:t>
      </w:r>
      <w:r>
        <w:rPr>
          <w:rFonts w:hint="eastAsia" w:ascii="仿宋_GB2312" w:hAnsi="仿宋_GB2312" w:eastAsia="仿宋_GB2312" w:cs="仿宋_GB2312"/>
          <w:b/>
          <w:bCs/>
          <w:sz w:val="32"/>
          <w:szCs w:val="32"/>
          <w:lang w:eastAsia="zh-CN"/>
        </w:rPr>
        <w:t>痼</w:t>
      </w:r>
      <w:r>
        <w:rPr>
          <w:rFonts w:hint="eastAsia" w:ascii="仿宋_GB2312" w:hAnsi="仿宋_GB2312" w:eastAsia="仿宋_GB2312" w:cs="仿宋_GB2312"/>
          <w:b/>
          <w:bCs/>
          <w:sz w:val="32"/>
          <w:szCs w:val="32"/>
        </w:rPr>
        <w:t>疾排查重视不够。</w:t>
      </w:r>
    </w:p>
    <w:p w14:paraId="2829C84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b/>
          <w:bCs/>
          <w:sz w:val="32"/>
          <w:szCs w:val="32"/>
          <w:lang w:val="en-US" w:eastAsia="zh-CN"/>
        </w:rPr>
        <w:t>整改进展：</w:t>
      </w:r>
      <w:bookmarkStart w:id="13" w:name="OLE_LINK20"/>
      <w:r>
        <w:rPr>
          <w:rFonts w:hint="eastAsia" w:ascii="仿宋_GB2312" w:hAnsi="仿宋_GB2312" w:eastAsia="仿宋_GB2312" w:cs="仿宋_GB2312"/>
          <w:color w:val="auto"/>
          <w:kern w:val="0"/>
          <w:sz w:val="32"/>
          <w:szCs w:val="32"/>
          <w:lang w:val="en-US" w:eastAsia="zh-CN" w:bidi="ar-SA"/>
        </w:rPr>
        <w:t>区委政法委坚持问题导向、民意导向、目标导向，紧密围绕六大类顽瘴痼疾，一项一项抓好整治，一个一个销号处理，要求政法各单位开展全覆盖谈心谈话活动，制定《自查事项报告表》，组织干警逐项填报签订承诺书。聚焦顽瘴痼疾排查整治目标要求，研究制定《龙亭区政法队伍顽瘴痼疾专项整治方案》。区政法各单位召开以“突出工作重点 聚焦顽瘴痼疾”为主题的会议，针对“六大顽瘴痼疾”的相关内容进行理论测试，并要求区政法各单位根据实际每季度上报顽瘴痼疾工作总结、台账、报表，常态化开展顽瘴痼疾排查整治工作。</w:t>
      </w:r>
      <w:bookmarkEnd w:id="13"/>
    </w:p>
    <w:p w14:paraId="2DE87975">
      <w:pPr>
        <w:keepNext w:val="0"/>
        <w:keepLines w:val="0"/>
        <w:pageBreakBefore w:val="0"/>
        <w:kinsoku/>
        <w:wordWrap/>
        <w:overflowPunct/>
        <w:topLinePunct w:val="0"/>
        <w:autoSpaceDE/>
        <w:autoSpaceDN/>
        <w:bidi w:val="0"/>
        <w:snapToGrid/>
        <w:spacing w:line="600" w:lineRule="exact"/>
        <w:ind w:firstLine="643" w:firstLineChars="200"/>
        <w:textAlignment w:val="auto"/>
        <w:rPr>
          <w:rFonts w:hint="default" w:ascii="仿宋_GB2312" w:hAnsi="仿宋_GB2312" w:eastAsia="仿宋_GB2312" w:cs="仿宋_GB2312"/>
          <w:color w:val="0000FF"/>
          <w:kern w:val="2"/>
          <w:sz w:val="32"/>
          <w:szCs w:val="32"/>
          <w:lang w:val="en-US" w:eastAsia="zh-CN" w:bidi="ar-SA"/>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）执行上级工作要求不彻底。</w:t>
      </w:r>
    </w:p>
    <w:p w14:paraId="33DE205A">
      <w:pPr>
        <w:keepNext w:val="0"/>
        <w:keepLines w:val="0"/>
        <w:pageBreakBefore w:val="0"/>
        <w:widowControl w:val="0"/>
        <w:kinsoku/>
        <w:wordWrap/>
        <w:overflowPunct/>
        <w:topLinePunct w:val="0"/>
        <w:autoSpaceDE/>
        <w:autoSpaceDN/>
        <w:bidi w:val="0"/>
        <w:adjustRightInd/>
        <w:snapToGrid/>
        <w:spacing w:line="600" w:lineRule="exact"/>
        <w:ind w:firstLine="643" w:firstLineChars="200"/>
        <w:jc w:val="both"/>
        <w:textAlignment w:val="auto"/>
        <w:rPr>
          <w:rFonts w:hint="default" w:ascii="仿宋_GB2312" w:hAnsi="仿宋_GB2312" w:eastAsia="仿宋_GB2312" w:cs="仿宋_GB2312"/>
          <w:b w:val="0"/>
          <w:bCs w:val="0"/>
          <w:sz w:val="32"/>
          <w:szCs w:val="32"/>
          <w:lang w:val="en-US" w:eastAsia="zh-CN"/>
        </w:rPr>
      </w:pPr>
      <w:bookmarkStart w:id="14" w:name="OLE_LINK3"/>
      <w:r>
        <w:rPr>
          <w:rFonts w:hint="eastAsia" w:ascii="仿宋_GB2312" w:hAnsi="仿宋_GB2312" w:cs="仿宋_GB2312"/>
          <w:b/>
          <w:bCs/>
          <w:color w:val="auto"/>
          <w:sz w:val="32"/>
          <w:szCs w:val="32"/>
          <w:lang w:val="en-US" w:eastAsia="zh-CN"/>
        </w:rPr>
        <w:t>整改进展：</w:t>
      </w:r>
      <w:bookmarkStart w:id="15" w:name="OLE_LINK21"/>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b w:val="0"/>
          <w:bCs w:val="0"/>
          <w:sz w:val="32"/>
          <w:szCs w:val="32"/>
          <w:lang w:val="en-US" w:eastAsia="zh-CN"/>
        </w:rPr>
        <w:t>于7月30日召开龙亭区防溺亡工作推进会，7月31日至8月1日分三个督导组对乡办开展帮扶指导工作，发现的问题已及时汇总整理，下发问题交办函。</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b w:val="0"/>
          <w:bCs w:val="0"/>
          <w:sz w:val="32"/>
          <w:szCs w:val="32"/>
          <w:lang w:val="en-US" w:eastAsia="zh-CN"/>
        </w:rPr>
        <w:t>加强常态化排查管理，辖区河流12支，水塘118个，共设立水域警示标牌463块、配备救生设备201套，对辖区河流、坑塘、景区等重点水域进行“拉网式”隐患排查，发现设施损坏、丢失等情况，及时报送维修、补充和增设，水域所属责任单位、责任人签订防范溺水工作细化责任自查表。</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val="0"/>
          <w:bCs w:val="0"/>
          <w:sz w:val="32"/>
          <w:szCs w:val="32"/>
          <w:lang w:val="en-US" w:eastAsia="zh-CN"/>
        </w:rPr>
        <w:t>联合区教体局、区妇联、各乡办，通过微信工作群、小喇叭、电子屏、横幅等方式，对家长及学生开展防溺亡知识宣传，增强安全意识，集中宣传阶段悬挂宣传横幅200余条。</w:t>
      </w:r>
    </w:p>
    <w:bookmarkEnd w:id="14"/>
    <w:bookmarkEnd w:id="15"/>
    <w:p w14:paraId="09105E46">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4</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bCs/>
          <w:sz w:val="32"/>
          <w:szCs w:val="32"/>
        </w:rPr>
        <w:t>党建工作抓的不实，干部和人才队伍建设有待加强</w:t>
      </w:r>
    </w:p>
    <w:p w14:paraId="332A0EDE">
      <w:pPr>
        <w:keepNext w:val="0"/>
        <w:keepLines w:val="0"/>
        <w:pageBreakBefore w:val="0"/>
        <w:numPr>
          <w:ilvl w:val="0"/>
          <w:numId w:val="0"/>
        </w:numPr>
        <w:kinsoku/>
        <w:wordWrap/>
        <w:overflowPunct/>
        <w:topLinePunct w:val="0"/>
        <w:autoSpaceDE/>
        <w:autoSpaceDN/>
        <w:bidi w:val="0"/>
        <w:snapToGrid/>
        <w:spacing w:line="600" w:lineRule="exact"/>
        <w:ind w:leftChars="0" w:firstLine="64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color w:val="auto"/>
          <w:sz w:val="32"/>
          <w:szCs w:val="32"/>
        </w:rPr>
        <w:t>（</w:t>
      </w:r>
      <w:r>
        <w:rPr>
          <w:rFonts w:hint="eastAsia" w:ascii="仿宋_GB2312" w:hAnsi="仿宋_GB2312" w:eastAsia="仿宋_GB2312" w:cs="仿宋_GB2312"/>
          <w:b/>
          <w:bCs/>
          <w:color w:val="auto"/>
          <w:sz w:val="32"/>
          <w:szCs w:val="32"/>
          <w:lang w:val="en-US" w:eastAsia="zh-CN"/>
        </w:rPr>
        <w:t>1</w:t>
      </w:r>
      <w:r>
        <w:rPr>
          <w:rFonts w:hint="eastAsia" w:ascii="仿宋_GB2312" w:hAnsi="仿宋_GB2312" w:eastAsia="仿宋_GB2312" w:cs="仿宋_GB2312"/>
          <w:b/>
          <w:bCs/>
          <w:color w:val="auto"/>
          <w:sz w:val="32"/>
          <w:szCs w:val="32"/>
        </w:rPr>
        <w:t>）领导班子建设情况。</w:t>
      </w:r>
    </w:p>
    <w:p w14:paraId="1A1C4C79">
      <w:pPr>
        <w:keepNext w:val="0"/>
        <w:keepLines w:val="0"/>
        <w:pageBreakBefore w:val="0"/>
        <w:numPr>
          <w:ilvl w:val="0"/>
          <w:numId w:val="0"/>
        </w:numPr>
        <w:kinsoku/>
        <w:wordWrap/>
        <w:overflowPunct/>
        <w:topLinePunct w:val="0"/>
        <w:autoSpaceDE/>
        <w:autoSpaceDN/>
        <w:bidi w:val="0"/>
        <w:snapToGrid/>
        <w:spacing w:line="600" w:lineRule="exact"/>
        <w:ind w:firstLine="643" w:firstLineChars="200"/>
        <w:textAlignment w:val="auto"/>
        <w:rPr>
          <w:rFonts w:hint="eastAsia" w:ascii="仿宋_GB2312" w:hAnsi="仿宋_GB2312" w:cs="仿宋_GB2312"/>
          <w:b/>
          <w:bCs/>
          <w:color w:val="auto"/>
          <w:sz w:val="32"/>
          <w:szCs w:val="32"/>
          <w:lang w:val="en-US" w:eastAsia="zh-CN"/>
        </w:rPr>
      </w:pPr>
      <w:r>
        <w:rPr>
          <w:rFonts w:hint="eastAsia" w:ascii="仿宋_GB2312" w:hAnsi="仿宋_GB2312" w:cs="仿宋_GB2312"/>
          <w:b/>
          <w:bCs/>
          <w:color w:val="auto"/>
          <w:sz w:val="32"/>
          <w:szCs w:val="32"/>
          <w:lang w:val="en-US" w:eastAsia="zh-CN"/>
        </w:rPr>
        <w:t>整改进展：</w:t>
      </w:r>
      <w:bookmarkStart w:id="16" w:name="OLE_LINK23"/>
      <w:r>
        <w:rPr>
          <w:rFonts w:hint="eastAsia" w:ascii="仿宋_GB2312" w:hAnsi="仿宋_GB2312" w:cs="仿宋_GB2312"/>
          <w:b/>
          <w:bCs/>
          <w:color w:val="auto"/>
          <w:sz w:val="32"/>
          <w:szCs w:val="32"/>
          <w:lang w:val="en-US" w:eastAsia="zh-CN"/>
        </w:rPr>
        <w:t>一是</w:t>
      </w:r>
      <w:r>
        <w:rPr>
          <w:rFonts w:hint="eastAsia" w:ascii="仿宋_GB2312" w:hAnsi="仿宋_GB2312" w:cs="仿宋_GB2312"/>
          <w:b w:val="0"/>
          <w:bCs w:val="0"/>
          <w:color w:val="auto"/>
          <w:sz w:val="32"/>
          <w:szCs w:val="32"/>
          <w:lang w:val="en-US" w:eastAsia="zh-CN"/>
        </w:rPr>
        <w:t>修订完善《龙亭区委政法委“三重一大”事项制度》，进一步规范“三重一大”事项记录，完整记录会议过程和会议结果，充分体现会议决策全过程。</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b w:val="0"/>
          <w:bCs w:val="0"/>
          <w:color w:val="auto"/>
          <w:sz w:val="32"/>
          <w:szCs w:val="32"/>
          <w:lang w:val="en-US" w:eastAsia="zh-CN"/>
        </w:rPr>
        <w:t>8月8日，区委政法委机关班子召开了巡察整改专题民主生活会。落实《县以上党和国家机关党员领导干部民主生活会若干规定》，</w:t>
      </w:r>
      <w:r>
        <w:rPr>
          <w:rFonts w:hint="eastAsia" w:ascii="仿宋_GB2312" w:hAnsi="仿宋_GB2312" w:eastAsia="仿宋_GB2312" w:cs="仿宋_GB2312"/>
          <w:b w:val="0"/>
          <w:bCs w:val="0"/>
          <w:color w:val="auto"/>
          <w:sz w:val="32"/>
          <w:szCs w:val="32"/>
          <w:lang w:eastAsia="zh-CN"/>
        </w:rPr>
        <w:t>会前，开展学习教育、征求意见、谈心谈话</w:t>
      </w:r>
      <w:r>
        <w:rPr>
          <w:rFonts w:hint="eastAsia" w:ascii="仿宋_GB2312" w:hAnsi="仿宋_GB2312" w:cs="仿宋_GB2312"/>
          <w:b w:val="0"/>
          <w:bCs w:val="0"/>
          <w:color w:val="auto"/>
          <w:sz w:val="32"/>
          <w:szCs w:val="32"/>
          <w:lang w:eastAsia="zh-CN"/>
        </w:rPr>
        <w:t>，真人撰写对照检查材料</w:t>
      </w:r>
      <w:r>
        <w:rPr>
          <w:rFonts w:hint="eastAsia" w:ascii="仿宋_GB2312" w:hAnsi="仿宋_GB2312" w:eastAsia="仿宋_GB2312" w:cs="仿宋_GB2312"/>
          <w:b w:val="0"/>
          <w:bCs w:val="0"/>
          <w:color w:val="auto"/>
          <w:sz w:val="32"/>
          <w:szCs w:val="32"/>
          <w:lang w:eastAsia="zh-CN"/>
        </w:rPr>
        <w:t>。会上，班</w:t>
      </w:r>
      <w:r>
        <w:rPr>
          <w:rFonts w:hint="eastAsia" w:ascii="仿宋_GB2312" w:hAnsi="仿宋_GB2312" w:eastAsia="仿宋_GB2312" w:cs="仿宋_GB2312"/>
          <w:color w:val="auto"/>
          <w:sz w:val="32"/>
          <w:szCs w:val="32"/>
          <w:lang w:eastAsia="zh-CN"/>
        </w:rPr>
        <w:t>子成员</w:t>
      </w:r>
      <w:r>
        <w:rPr>
          <w:rFonts w:hint="eastAsia" w:ascii="仿宋_GB2312" w:hAnsi="仿宋_GB2312" w:eastAsia="仿宋_GB2312" w:cs="仿宋_GB2312"/>
          <w:b w:val="0"/>
          <w:bCs w:val="0"/>
          <w:color w:val="auto"/>
          <w:sz w:val="32"/>
          <w:szCs w:val="32"/>
          <w:lang w:val="en-US" w:eastAsia="zh-CN"/>
        </w:rPr>
        <w:t>认真开展批评与自我批评，切实提升民主生活会实效。</w:t>
      </w:r>
      <w:r>
        <w:rPr>
          <w:rFonts w:hint="eastAsia" w:ascii="仿宋_GB2312" w:hAnsi="仿宋_GB2312" w:cs="仿宋_GB2312"/>
          <w:b/>
          <w:bCs/>
          <w:color w:val="auto"/>
          <w:sz w:val="32"/>
          <w:szCs w:val="32"/>
          <w:lang w:val="en-US" w:eastAsia="zh-CN"/>
        </w:rPr>
        <w:t>三是</w:t>
      </w:r>
      <w:r>
        <w:rPr>
          <w:rFonts w:hint="eastAsia" w:ascii="仿宋_GB2312" w:hAnsi="仿宋_GB2312" w:cs="仿宋_GB2312"/>
          <w:b w:val="0"/>
          <w:bCs w:val="0"/>
          <w:color w:val="auto"/>
          <w:sz w:val="32"/>
          <w:szCs w:val="32"/>
          <w:lang w:val="en-US" w:eastAsia="zh-CN"/>
        </w:rPr>
        <w:t>主动融入全区高质量发展大局。根据8月份新调整的《2024年度全市打击治理电信网络诈骗工作评价细则》要求，加强涉诈重点人员打击管控、涉诈黑灰产、宣传防范等方面工作力度。由区平安办牵头，各乡办开展电信反诈常态化摸排工作，每月将摸排出的重点人员上报辖区派出所进行进一步核查。对接市平安办、区公安分局，及时将重点人员信息下发属地，乡办、社区、派出所做好辖区相关人员摸排，目前已下发电信重点人员三批61人。强化宣传防范，联合乡办开展反诈进校园、反诈进社区等各种形式反电诈宣传活动，同时针对重点人员开展劝返工作，属地乡办对重点人员建立管控台账，及时跟进动向。常态化开展扫黑除恶工作，加强行业整治和问题线索摸排。</w:t>
      </w:r>
      <w:r>
        <w:rPr>
          <w:rFonts w:hint="eastAsia" w:ascii="仿宋_GB2312" w:hAnsi="仿宋_GB2312" w:cs="仿宋_GB2312"/>
          <w:sz w:val="32"/>
          <w:szCs w:val="32"/>
          <w:lang w:val="en-US" w:eastAsia="zh-CN"/>
        </w:rPr>
        <w:t>于7月3日、8月5日召开两次工作推进会，听取各单位情况汇报，指出问题不足，并对近期工作进行安排部署;组织两轮对法院、检察院、公安、司法局、市场监管局、住建局、两乡的督促指导，帮助各成员单位进一步理清思路，推动工作。</w:t>
      </w:r>
      <w:r>
        <w:rPr>
          <w:rFonts w:hint="eastAsia" w:ascii="仿宋_GB2312" w:hAnsi="仿宋_GB2312" w:cs="仿宋_GB2312"/>
          <w:b w:val="0"/>
          <w:bCs w:val="0"/>
          <w:color w:val="auto"/>
          <w:sz w:val="32"/>
          <w:szCs w:val="32"/>
          <w:lang w:val="en-US" w:eastAsia="zh-CN"/>
        </w:rPr>
        <w:t>6月15日以来，共交办20个提醒交办工作事项，对道路安全、校园及周边安全、燃气安全、秋季防火、防汛、防溺水、环境保护、电力保障、城市管理、物业管理、安全生产、农业安全、食品安全、电信诈骗等领域进行工作部署要求，全力化解各类风险。</w:t>
      </w:r>
    </w:p>
    <w:bookmarkEnd w:id="16"/>
    <w:p w14:paraId="4C398510">
      <w:pPr>
        <w:keepNext w:val="0"/>
        <w:keepLines w:val="0"/>
        <w:pageBreakBefore w:val="0"/>
        <w:numPr>
          <w:ilvl w:val="0"/>
          <w:numId w:val="0"/>
        </w:numPr>
        <w:kinsoku/>
        <w:wordWrap/>
        <w:overflowPunct/>
        <w:topLinePunct w:val="0"/>
        <w:autoSpaceDE/>
        <w:autoSpaceDN/>
        <w:bidi w:val="0"/>
        <w:snapToGrid/>
        <w:spacing w:line="600" w:lineRule="exact"/>
        <w:ind w:left="0" w:leftChars="0" w:firstLine="643" w:firstLineChars="200"/>
        <w:textAlignment w:val="auto"/>
        <w:rPr>
          <w:rFonts w:hint="eastAsia" w:ascii="仿宋_GB2312" w:hAnsi="仿宋_GB2312" w:eastAsia="仿宋_GB2312" w:cs="仿宋_GB2312"/>
          <w:color w:val="0000FF"/>
          <w:kern w:val="2"/>
          <w:sz w:val="32"/>
          <w:szCs w:val="32"/>
          <w:lang w:val="en-US" w:eastAsia="zh-CN" w:bidi="ar-SA"/>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）基层党组织工作不规范。</w:t>
      </w:r>
    </w:p>
    <w:p w14:paraId="7C9ECB89">
      <w:pPr>
        <w:keepNext w:val="0"/>
        <w:keepLines w:val="0"/>
        <w:pageBreakBefore w:val="0"/>
        <w:numPr>
          <w:ilvl w:val="0"/>
          <w:numId w:val="0"/>
        </w:numPr>
        <w:kinsoku/>
        <w:wordWrap/>
        <w:overflowPunct/>
        <w:topLinePunct w:val="0"/>
        <w:autoSpaceDE/>
        <w:autoSpaceDN/>
        <w:bidi w:val="0"/>
        <w:snapToGrid/>
        <w:spacing w:line="600" w:lineRule="exact"/>
        <w:ind w:left="0" w:leftChars="0" w:firstLine="643"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cs="仿宋_GB2312"/>
          <w:b/>
          <w:bCs/>
          <w:color w:val="auto"/>
          <w:sz w:val="32"/>
          <w:szCs w:val="32"/>
          <w:lang w:val="en-US" w:eastAsia="zh-CN"/>
        </w:rPr>
        <w:t>整改进展：</w:t>
      </w:r>
      <w:bookmarkStart w:id="17" w:name="OLE_LINK24"/>
      <w:r>
        <w:rPr>
          <w:rFonts w:hint="eastAsia" w:ascii="仿宋_GB2312" w:hAnsi="仿宋_GB2312" w:eastAsia="仿宋_GB2312" w:cs="仿宋_GB2312"/>
          <w:b/>
          <w:bCs/>
          <w:color w:val="auto"/>
          <w:sz w:val="32"/>
          <w:szCs w:val="32"/>
        </w:rPr>
        <w:t>一是</w:t>
      </w:r>
      <w:r>
        <w:rPr>
          <w:rFonts w:hint="eastAsia" w:ascii="仿宋_GB2312" w:hAnsi="仿宋_GB2312" w:eastAsia="仿宋_GB2312" w:cs="仿宋_GB2312"/>
          <w:b w:val="0"/>
          <w:bCs w:val="0"/>
          <w:color w:val="auto"/>
          <w:sz w:val="32"/>
          <w:szCs w:val="32"/>
        </w:rPr>
        <w:t>严格落实“三会一课”制度，每月召开1次支委会、每季度召开1次党员大会，支部书记上党课一年不少于4次</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7月29日开展支部书记讲党课，支部书记以</w:t>
      </w:r>
      <w:r>
        <w:rPr>
          <w:rFonts w:hint="eastAsia" w:ascii="仿宋_GB2312" w:hAnsi="仿宋_GB2312" w:eastAsia="仿宋_GB2312" w:cs="仿宋_GB2312"/>
          <w:color w:val="auto"/>
          <w:sz w:val="32"/>
          <w:szCs w:val="32"/>
          <w:lang w:val="en-US" w:eastAsia="zh-CN"/>
        </w:rPr>
        <w:t>“学党纪 强党性 践行动”</w:t>
      </w:r>
      <w:r>
        <w:rPr>
          <w:rFonts w:hint="eastAsia" w:ascii="仿宋_GB2312" w:hAnsi="仿宋_GB2312" w:eastAsia="仿宋_GB2312" w:cs="仿宋_GB2312"/>
          <w:b w:val="0"/>
          <w:bCs w:val="0"/>
          <w:color w:val="auto"/>
          <w:sz w:val="32"/>
          <w:szCs w:val="32"/>
          <w:lang w:val="en-US" w:eastAsia="zh-CN"/>
        </w:rPr>
        <w:t>为主题为党员上了一次党课。</w:t>
      </w:r>
      <w:r>
        <w:rPr>
          <w:rFonts w:hint="eastAsia" w:ascii="仿宋_GB2312" w:hAnsi="仿宋_GB2312" w:cs="仿宋_GB2312"/>
          <w:b w:val="0"/>
          <w:bCs w:val="0"/>
          <w:color w:val="auto"/>
          <w:sz w:val="32"/>
          <w:szCs w:val="32"/>
          <w:lang w:val="en-US" w:eastAsia="zh-CN"/>
        </w:rPr>
        <w:t>8月23日召开支部委员会，支部书记带领支部委员共同深入学习党的二十届三中全会精神。9月27日召开支部委员会，支部书记与支部委员以“学习贯彻《中国共产党政法工作条例》全面加强党对新时代政法工作的领导”为主题开展了学习交流。</w:t>
      </w:r>
      <w:r>
        <w:rPr>
          <w:rFonts w:hint="eastAsia" w:ascii="仿宋_GB2312" w:hAnsi="仿宋_GB2312" w:cs="仿宋_GB2312"/>
          <w:b/>
          <w:bCs/>
          <w:color w:val="auto"/>
          <w:sz w:val="32"/>
          <w:szCs w:val="32"/>
          <w:lang w:val="en-US" w:eastAsia="zh-CN"/>
        </w:rPr>
        <w:t>二是</w:t>
      </w:r>
      <w:r>
        <w:rPr>
          <w:rFonts w:hint="eastAsia" w:ascii="仿宋_GB2312" w:hAnsi="仿宋_GB2312" w:cs="仿宋_GB2312"/>
          <w:b w:val="0"/>
          <w:bCs w:val="0"/>
          <w:color w:val="auto"/>
          <w:sz w:val="32"/>
          <w:szCs w:val="32"/>
          <w:lang w:val="en-US" w:eastAsia="zh-CN"/>
        </w:rPr>
        <w:t>落实</w:t>
      </w:r>
      <w:r>
        <w:rPr>
          <w:rFonts w:hint="eastAsia" w:ascii="仿宋" w:hAnsi="仿宋" w:eastAsia="仿宋" w:cs="仿宋"/>
          <w:b w:val="0"/>
          <w:bCs w:val="0"/>
          <w:color w:val="auto"/>
          <w:kern w:val="0"/>
          <w:sz w:val="32"/>
          <w:szCs w:val="32"/>
        </w:rPr>
        <w:t>《中国共产党支部工作条例（试行）》</w:t>
      </w:r>
      <w:r>
        <w:rPr>
          <w:rFonts w:hint="eastAsia" w:ascii="仿宋" w:hAnsi="仿宋" w:eastAsia="仿宋" w:cs="仿宋"/>
          <w:b w:val="0"/>
          <w:bCs w:val="0"/>
          <w:color w:val="auto"/>
          <w:kern w:val="0"/>
          <w:sz w:val="32"/>
          <w:szCs w:val="32"/>
          <w:lang w:eastAsia="zh-CN"/>
        </w:rPr>
        <w:t>，</w:t>
      </w:r>
      <w:r>
        <w:rPr>
          <w:rFonts w:hint="eastAsia" w:ascii="仿宋_GB2312" w:hAnsi="仿宋_GB2312" w:eastAsia="仿宋_GB2312" w:cs="仿宋_GB2312"/>
          <w:b w:val="0"/>
          <w:bCs w:val="0"/>
          <w:color w:val="auto"/>
          <w:sz w:val="32"/>
          <w:szCs w:val="32"/>
          <w:lang w:val="en-US" w:eastAsia="zh-CN"/>
        </w:rPr>
        <w:t>7月26日</w:t>
      </w:r>
      <w:r>
        <w:rPr>
          <w:rFonts w:hint="eastAsia" w:ascii="仿宋_GB2312" w:hAnsi="仿宋_GB2312" w:cs="仿宋_GB2312"/>
          <w:b w:val="0"/>
          <w:bCs w:val="0"/>
          <w:color w:val="auto"/>
          <w:sz w:val="32"/>
          <w:szCs w:val="32"/>
          <w:lang w:val="en-US" w:eastAsia="zh-CN"/>
        </w:rPr>
        <w:t>的支委会上</w:t>
      </w:r>
      <w:r>
        <w:rPr>
          <w:rFonts w:hint="eastAsia" w:ascii="仿宋_GB2312" w:hAnsi="仿宋_GB2312" w:eastAsia="仿宋_GB2312" w:cs="仿宋_GB2312"/>
          <w:b w:val="0"/>
          <w:bCs w:val="0"/>
          <w:color w:val="auto"/>
          <w:sz w:val="32"/>
          <w:szCs w:val="32"/>
          <w:lang w:val="en-US" w:eastAsia="zh-CN"/>
        </w:rPr>
        <w:t>，</w:t>
      </w:r>
      <w:r>
        <w:rPr>
          <w:rFonts w:hint="eastAsia" w:ascii="仿宋_GB2312" w:hAnsi="仿宋_GB2312" w:cs="仿宋_GB2312"/>
          <w:b w:val="0"/>
          <w:bCs w:val="0"/>
          <w:color w:val="auto"/>
          <w:sz w:val="32"/>
          <w:szCs w:val="32"/>
          <w:lang w:val="en-US" w:eastAsia="zh-CN"/>
        </w:rPr>
        <w:t>对支部工作进行了重新安排部署，对规范支部工作、开展好党日活动、加强党员日常教育监管做出了要求。</w:t>
      </w:r>
    </w:p>
    <w:bookmarkEnd w:id="17"/>
    <w:p w14:paraId="4033747E">
      <w:pPr>
        <w:keepNext w:val="0"/>
        <w:keepLines w:val="0"/>
        <w:pageBreakBefore w:val="0"/>
        <w:numPr>
          <w:ilvl w:val="0"/>
          <w:numId w:val="0"/>
        </w:numPr>
        <w:kinsoku/>
        <w:wordWrap/>
        <w:overflowPunct/>
        <w:topLinePunct w:val="0"/>
        <w:autoSpaceDE/>
        <w:autoSpaceDN/>
        <w:bidi w:val="0"/>
        <w:snapToGrid/>
        <w:spacing w:line="600" w:lineRule="exact"/>
        <w:ind w:left="0" w:leftChars="0" w:firstLine="643" w:firstLineChars="200"/>
        <w:textAlignment w:val="auto"/>
        <w:rPr>
          <w:rFonts w:hint="eastAsia" w:ascii="仿宋_GB2312" w:hAnsi="仿宋_GB2312" w:eastAsia="仿宋_GB2312" w:cs="仿宋_GB2312"/>
          <w:color w:val="0000FF"/>
          <w:kern w:val="2"/>
          <w:sz w:val="32"/>
          <w:szCs w:val="32"/>
          <w:lang w:val="en-US" w:eastAsia="zh-CN" w:bidi="ar-SA"/>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）干部队伍建设有短板。</w:t>
      </w:r>
    </w:p>
    <w:p w14:paraId="208519D3">
      <w:pPr>
        <w:ind w:firstLine="643"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cs="仿宋_GB2312"/>
          <w:b/>
          <w:bCs/>
          <w:color w:val="auto"/>
          <w:sz w:val="32"/>
          <w:szCs w:val="32"/>
          <w:lang w:val="en-US" w:eastAsia="zh-CN"/>
        </w:rPr>
        <w:t>整改进展：</w:t>
      </w:r>
      <w:bookmarkStart w:id="18" w:name="OLE_LINK25"/>
      <w:r>
        <w:rPr>
          <w:rFonts w:hint="eastAsia" w:ascii="仿宋_GB2312" w:hAnsi="仿宋_GB2312" w:cs="仿宋_GB2312"/>
          <w:b/>
          <w:bCs/>
          <w:color w:val="auto"/>
          <w:sz w:val="32"/>
          <w:szCs w:val="32"/>
          <w:lang w:val="en-US" w:eastAsia="zh-CN"/>
        </w:rPr>
        <w:t>一是</w:t>
      </w:r>
      <w:r>
        <w:rPr>
          <w:rFonts w:hint="eastAsia" w:ascii="仿宋_GB2312" w:hAnsi="仿宋_GB2312" w:cs="仿宋_GB2312"/>
          <w:b w:val="0"/>
          <w:bCs w:val="0"/>
          <w:color w:val="auto"/>
          <w:sz w:val="32"/>
          <w:szCs w:val="32"/>
          <w:lang w:val="en-US" w:eastAsia="zh-CN"/>
        </w:rPr>
        <w:t>高度重视政法系统后备干部及优秀人才的培养、使用和管理，制定下发《龙亭区政法系统青年政法干警队伍建设规划》，从充实青年干警思想政治教育、探索创新青年干警队伍建设等方面做出要求。下一步将按照规划组织开展工作。</w:t>
      </w:r>
      <w:r>
        <w:rPr>
          <w:rFonts w:hint="eastAsia" w:ascii="仿宋_GB2312" w:hAnsi="仿宋_GB2312" w:cs="仿宋_GB2312"/>
          <w:b/>
          <w:bCs/>
          <w:color w:val="auto"/>
          <w:sz w:val="32"/>
          <w:szCs w:val="32"/>
          <w:lang w:val="en-US" w:eastAsia="zh-CN"/>
        </w:rPr>
        <w:t>二是</w:t>
      </w:r>
      <w:r>
        <w:rPr>
          <w:rFonts w:hint="eastAsia" w:ascii="仿宋_GB2312" w:hAnsi="仿宋_GB2312" w:cs="仿宋_GB2312"/>
          <w:b w:val="0"/>
          <w:bCs w:val="0"/>
          <w:color w:val="auto"/>
          <w:sz w:val="32"/>
          <w:szCs w:val="32"/>
          <w:lang w:val="en-US" w:eastAsia="zh-CN"/>
        </w:rPr>
        <w:t>开展政治轮训，锻造忠诚担当的政法队伍。制定下发《政法机关政治轮训工作方案》，对政治轮训原则要求、内容、对象、周期时间、方式方法等方面做出要求。10月25日，龙亭区委政法委举办全区政法干警政治轮训班。本次轮训通过课堂教学形式，邀请河南大学法学院副教授岳红强作题为《坚持全面推进科学立法、严格执法、公正司法、全民守法》的专题报告。通过系统学习党的理论知识、习近平总书记关于新时代中国特色社会主义政治建设的重要论述、坚持全面推进科学立法、严格执法、公正司法、全民守法。教育引导政法干警深刻领悟“两个确立”的决定性意义，坚决做到“两个维护”，切实打牢高举旗帜、听党指挥、忠诚使命的思想根基，打造忠诚干净担当的政法队伍。</w:t>
      </w:r>
      <w:r>
        <w:rPr>
          <w:rFonts w:hint="eastAsia" w:ascii="仿宋_GB2312" w:hAnsi="仿宋_GB2312" w:cs="仿宋_GB2312"/>
          <w:b/>
          <w:bCs/>
          <w:color w:val="auto"/>
          <w:sz w:val="32"/>
          <w:szCs w:val="32"/>
          <w:lang w:val="en-US" w:eastAsia="zh-CN"/>
        </w:rPr>
        <w:t>三是</w:t>
      </w:r>
      <w:r>
        <w:rPr>
          <w:rFonts w:hint="eastAsia" w:ascii="仿宋_GB2312" w:hAnsi="仿宋_GB2312" w:cs="仿宋_GB2312"/>
          <w:b w:val="0"/>
          <w:bCs w:val="0"/>
          <w:color w:val="auto"/>
          <w:sz w:val="32"/>
          <w:szCs w:val="32"/>
          <w:lang w:val="en-US" w:eastAsia="zh-CN"/>
        </w:rPr>
        <w:t>选树先进典型，培育争先创优热情。持续挖掘政法系统先进典型事迹，在全区政法系统中进行先进典型选树活动，目前，龙亭区检察院知识产权综合保护中心办案团队新先进事迹已经在龙亭政法微信公众号展播并组织全区政法干警进行学习宣传，下一步，将选取公安分局，司法局，检察院先进典型个人选树事迹陆续进行展播，并组织开展学习。</w:t>
      </w:r>
      <w:r>
        <w:rPr>
          <w:rFonts w:hint="eastAsia" w:ascii="仿宋_GB2312" w:hAnsi="仿宋_GB2312" w:cs="仿宋_GB2312"/>
          <w:b/>
          <w:bCs/>
          <w:color w:val="auto"/>
          <w:sz w:val="32"/>
          <w:szCs w:val="32"/>
          <w:lang w:val="en-US" w:eastAsia="zh-CN"/>
        </w:rPr>
        <w:t>四对</w:t>
      </w:r>
      <w:r>
        <w:rPr>
          <w:rFonts w:hint="eastAsia" w:ascii="仿宋_GB2312" w:hAnsi="仿宋_GB2312" w:cs="仿宋_GB2312"/>
          <w:b w:val="0"/>
          <w:bCs w:val="0"/>
          <w:color w:val="auto"/>
          <w:sz w:val="32"/>
          <w:szCs w:val="32"/>
          <w:lang w:val="en-US" w:eastAsia="zh-CN"/>
        </w:rPr>
        <w:t>基层政法干警加大关爱力度，定期走访慰问。从严管理队伍的同时，把关心关爱干警作为一项重要工作来抓，加强干警履职保护，帮助干警解决实际困难，做到政治上关心、工作上关怀、生活上关爱，不断激发干警干事创业积极性，进一步提升干警心理品质和健康水平，进一步增强干警的职业认同感和归属。</w:t>
      </w:r>
    </w:p>
    <w:bookmarkEnd w:id="18"/>
    <w:p w14:paraId="7CC28B75">
      <w:pPr>
        <w:rPr>
          <w:rFonts w:hint="eastAsia" w:ascii="黑体" w:hAnsi="黑体" w:eastAsia="黑体" w:cs="黑体"/>
          <w:lang w:val="en-US" w:eastAsia="zh-CN"/>
        </w:rPr>
      </w:pPr>
      <w:r>
        <w:rPr>
          <w:rFonts w:hint="eastAsia"/>
          <w:lang w:val="en-US" w:eastAsia="zh-CN"/>
        </w:rPr>
        <w:t xml:space="preserve">   </w:t>
      </w:r>
      <w:r>
        <w:rPr>
          <w:rFonts w:hint="eastAsia" w:ascii="黑体" w:hAnsi="黑体" w:eastAsia="黑体" w:cs="黑体"/>
          <w:lang w:val="en-US" w:eastAsia="zh-CN"/>
        </w:rPr>
        <w:t xml:space="preserve"> 三、下一步工作安排</w:t>
      </w:r>
    </w:p>
    <w:p w14:paraId="16848956">
      <w:pPr>
        <w:keepNext w:val="0"/>
        <w:keepLines w:val="0"/>
        <w:pageBreakBefore w:val="0"/>
        <w:widowControl w:val="0"/>
        <w:kinsoku/>
        <w:wordWrap/>
        <w:overflowPunct/>
        <w:topLinePunct w:val="0"/>
        <w:autoSpaceDE/>
        <w:autoSpaceDN/>
        <w:bidi w:val="0"/>
        <w:adjustRightInd/>
        <w:snapToGrid/>
        <w:spacing w:line="600" w:lineRule="exact"/>
        <w:ind w:left="0" w:leftChars="0" w:firstLine="640"/>
        <w:jc w:val="both"/>
        <w:textAlignment w:val="auto"/>
        <w:rPr>
          <w:rFonts w:hint="default" w:ascii="仿宋_GB2312" w:hAnsi="仿宋_GB2312" w:eastAsia="仿宋_GB2312" w:cs="仿宋_GB2312"/>
          <w:b w:val="0"/>
          <w:bCs/>
          <w:sz w:val="32"/>
          <w:szCs w:val="32"/>
          <w:lang w:eastAsia="zh-CN"/>
        </w:rPr>
      </w:pPr>
      <w:r>
        <w:rPr>
          <w:rFonts w:hint="default" w:ascii="仿宋_GB2312" w:hAnsi="仿宋_GB2312" w:cs="仿宋_GB2312"/>
          <w:b w:val="0"/>
          <w:bCs/>
          <w:sz w:val="32"/>
          <w:szCs w:val="32"/>
          <w:lang w:eastAsia="zh-CN"/>
        </w:rPr>
        <w:t>下一步，龙亭区委政法委将以习近平新时代中国特色社会主义思想为指导，深入</w:t>
      </w:r>
      <w:r>
        <w:rPr>
          <w:rFonts w:hint="eastAsia" w:ascii="仿宋_GB2312" w:hAnsi="仿宋_GB2312" w:cs="仿宋_GB2312"/>
          <w:b w:val="0"/>
          <w:bCs/>
          <w:sz w:val="32"/>
          <w:szCs w:val="32"/>
          <w:lang w:eastAsia="zh-CN"/>
        </w:rPr>
        <w:t>学习</w:t>
      </w:r>
      <w:r>
        <w:rPr>
          <w:rFonts w:hint="default" w:ascii="仿宋_GB2312" w:hAnsi="仿宋_GB2312" w:cs="仿宋_GB2312"/>
          <w:b w:val="0"/>
          <w:bCs/>
          <w:sz w:val="32"/>
          <w:szCs w:val="32"/>
          <w:lang w:eastAsia="zh-CN"/>
        </w:rPr>
        <w:t>二十届三中全会精神</w:t>
      </w:r>
      <w:r>
        <w:rPr>
          <w:rFonts w:hint="eastAsia" w:ascii="仿宋_GB2312" w:hAnsi="仿宋_GB2312" w:cs="仿宋_GB2312"/>
          <w:b w:val="0"/>
          <w:bCs/>
          <w:sz w:val="32"/>
          <w:szCs w:val="32"/>
          <w:lang w:eastAsia="zh-CN"/>
        </w:rPr>
        <w:t>，坚决贯彻习近平法治思想和习近平总书记对政法工作重要指示批示精神，全面落实新时代党的建设总要求</w:t>
      </w:r>
      <w:r>
        <w:rPr>
          <w:rFonts w:hint="default" w:ascii="仿宋_GB2312" w:hAnsi="仿宋_GB2312" w:cs="仿宋_GB2312"/>
          <w:b w:val="0"/>
          <w:bCs/>
          <w:sz w:val="32"/>
          <w:szCs w:val="32"/>
          <w:lang w:eastAsia="zh-CN"/>
        </w:rPr>
        <w:t>和《中国共产党政法工作条例》</w:t>
      </w:r>
      <w:r>
        <w:rPr>
          <w:rFonts w:hint="eastAsia" w:ascii="仿宋_GB2312" w:hAnsi="仿宋_GB2312" w:cs="仿宋_GB2312"/>
          <w:b w:val="0"/>
          <w:bCs/>
          <w:sz w:val="32"/>
          <w:szCs w:val="32"/>
          <w:lang w:eastAsia="zh-CN"/>
        </w:rPr>
        <w:t>，把党对政法工作的绝对领导贯彻落实到政法工作的各个方面。持续做细做实市委第十巡察组巡察反馈整改意见，不断巩固和扩大巡察整改成效，以巡察整改为契机，持续推动龙亭区政法工作高质量发展。</w:t>
      </w:r>
    </w:p>
    <w:p w14:paraId="01A11F04">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cs="仿宋_GB2312"/>
          <w:b w:val="0"/>
          <w:bCs/>
          <w:sz w:val="32"/>
          <w:szCs w:val="32"/>
          <w:lang w:eastAsia="zh-CN"/>
        </w:rPr>
      </w:pPr>
      <w:r>
        <w:rPr>
          <w:rFonts w:hint="eastAsia" w:ascii="楷体_GB2312" w:hAnsi="楷体_GB2312" w:eastAsia="楷体_GB2312" w:cs="楷体_GB2312"/>
          <w:b w:val="0"/>
          <w:bCs/>
          <w:sz w:val="32"/>
          <w:szCs w:val="32"/>
          <w:lang w:eastAsia="zh-CN"/>
        </w:rPr>
        <w:t>（一）强化跟踪督促，抓好后续整改。</w:t>
      </w:r>
      <w:r>
        <w:rPr>
          <w:rFonts w:hint="eastAsia" w:ascii="仿宋_GB2312" w:hAnsi="仿宋_GB2312" w:cs="仿宋_GB2312"/>
          <w:b w:val="0"/>
          <w:bCs/>
          <w:sz w:val="32"/>
          <w:szCs w:val="32"/>
          <w:lang w:eastAsia="zh-CN"/>
        </w:rPr>
        <w:t>坚持常抓不懈、常抓常新，持续严格对照市委第十巡察组反馈意见，紧盯整改重点，坚持力度不减、标准不松，以持之以恒的“钉钉子”精神，切实推动各项整改工作落实到位。对已完成的整改任务，适时组织开展“回头看”，防止巡察整改问题反弹回潮。</w:t>
      </w:r>
    </w:p>
    <w:p w14:paraId="2AC81601">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cs="仿宋_GB2312"/>
          <w:b w:val="0"/>
          <w:bCs/>
          <w:sz w:val="32"/>
          <w:szCs w:val="32"/>
          <w:lang w:eastAsia="zh-CN"/>
        </w:rPr>
      </w:pPr>
      <w:r>
        <w:rPr>
          <w:rFonts w:hint="eastAsia" w:ascii="楷体_GB2312" w:hAnsi="楷体_GB2312" w:eastAsia="楷体_GB2312" w:cs="楷体_GB2312"/>
          <w:b w:val="0"/>
          <w:bCs/>
          <w:sz w:val="32"/>
          <w:szCs w:val="32"/>
          <w:lang w:eastAsia="zh-CN"/>
        </w:rPr>
        <w:t>（二）加强制度建设，推进长效整改。</w:t>
      </w:r>
      <w:r>
        <w:rPr>
          <w:rFonts w:hint="eastAsia" w:ascii="仿宋_GB2312" w:hAnsi="仿宋_GB2312" w:cs="仿宋_GB2312"/>
          <w:b w:val="0"/>
          <w:bCs/>
          <w:sz w:val="32"/>
          <w:szCs w:val="32"/>
          <w:lang w:eastAsia="zh-CN"/>
        </w:rPr>
        <w:t>坚持举一反三、标本兼治、常态长效，持续加大制度建设力度，对存在制度漏洞、制度缺失、制度失效问题的，逐一加以改进、完善和优化，不断巩固和扩大整改成效。同时，严格制度刚性执行，不断强化制度的执行力和约束力，实现整改工作常态化，整改成果长效化。</w:t>
      </w:r>
    </w:p>
    <w:p w14:paraId="58CDBEDA">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cs="仿宋_GB2312"/>
          <w:b w:val="0"/>
          <w:bCs/>
          <w:sz w:val="32"/>
          <w:szCs w:val="32"/>
          <w:lang w:eastAsia="zh-CN"/>
        </w:rPr>
      </w:pPr>
      <w:r>
        <w:rPr>
          <w:rFonts w:hint="eastAsia" w:ascii="楷体_GB2312" w:hAnsi="楷体_GB2312" w:eastAsia="楷体_GB2312" w:cs="楷体_GB2312"/>
          <w:b w:val="0"/>
          <w:bCs/>
          <w:sz w:val="32"/>
          <w:szCs w:val="32"/>
          <w:lang w:eastAsia="zh-CN"/>
        </w:rPr>
        <w:t>（三）突出成果运用，提升整改质效。</w:t>
      </w:r>
      <w:r>
        <w:rPr>
          <w:rFonts w:hint="eastAsia" w:ascii="仿宋_GB2312" w:hAnsi="仿宋_GB2312" w:cs="仿宋_GB2312"/>
          <w:b w:val="0"/>
          <w:bCs/>
          <w:sz w:val="32"/>
          <w:szCs w:val="32"/>
          <w:lang w:eastAsia="zh-CN"/>
        </w:rPr>
        <w:t>坚持把巡察成果与日常工作紧密结合起来，以推进龙亭区政法工作现代化为目标，建立健全维护国家政治安全和社会稳定工作体系，不断优化法治化营商环境，纵深推进常态化扫黑除恶斗争，扎实做好平安创建基层社会治理工作，努力锻造一支人民满意、忠诚担当的龙亭政法铁军。</w:t>
      </w:r>
    </w:p>
    <w:p w14:paraId="64457223">
      <w:pPr>
        <w:ind w:firstLine="640" w:firstLineChars="200"/>
        <w:rPr>
          <w:rFonts w:hint="eastAsia"/>
        </w:rPr>
      </w:pPr>
      <w:r>
        <w:rPr>
          <w:rFonts w:hint="eastAsia" w:ascii="仿宋_GB2312" w:hAnsi="仿宋_GB2312" w:eastAsia="仿宋_GB2312" w:cs="仿宋_GB2312"/>
          <w:sz w:val="32"/>
          <w:szCs w:val="32"/>
        </w:rPr>
        <w:t>欢迎广大</w:t>
      </w:r>
      <w:r>
        <w:rPr>
          <w:rFonts w:hint="eastAsia" w:eastAsia="仿宋_GB2312" w:cs="仿宋_GB2312"/>
          <w:sz w:val="32"/>
          <w:szCs w:val="32"/>
        </w:rPr>
        <w:t>党员</w:t>
      </w:r>
      <w:r>
        <w:rPr>
          <w:rFonts w:hint="eastAsia" w:ascii="仿宋_GB2312" w:hAnsi="仿宋_GB2312" w:eastAsia="仿宋_GB2312" w:cs="仿宋_GB2312"/>
          <w:sz w:val="32"/>
          <w:szCs w:val="32"/>
        </w:rPr>
        <w:t>干部群众对巡察整改落实情况进行监督。如有意见和建议，请及时向我们反映。</w:t>
      </w:r>
      <w:r>
        <w:rPr>
          <w:rFonts w:hint="eastAsia"/>
        </w:rPr>
        <w:t>联系方式：电话</w:t>
      </w:r>
      <w:r>
        <w:rPr>
          <w:rFonts w:hint="eastAsia"/>
          <w:lang w:val="en-US" w:eastAsia="zh-CN"/>
        </w:rPr>
        <w:t>0371—22786396</w:t>
      </w:r>
      <w:r>
        <w:rPr>
          <w:rFonts w:hint="eastAsia"/>
        </w:rPr>
        <w:t xml:space="preserve"> ；邮箱：</w:t>
      </w:r>
      <w:r>
        <w:rPr>
          <w:rFonts w:hint="eastAsia"/>
          <w:lang w:val="en-US" w:eastAsia="zh-CN"/>
        </w:rPr>
        <w:fldChar w:fldCharType="begin"/>
      </w:r>
      <w:r>
        <w:rPr>
          <w:rFonts w:hint="eastAsia"/>
          <w:lang w:val="en-US" w:eastAsia="zh-CN"/>
        </w:rPr>
        <w:instrText xml:space="preserve"> HYPERLINK "mailto:zhengfawei666666@126.com。" </w:instrText>
      </w:r>
      <w:r>
        <w:rPr>
          <w:rFonts w:hint="eastAsia"/>
          <w:lang w:val="en-US" w:eastAsia="zh-CN"/>
        </w:rPr>
        <w:fldChar w:fldCharType="separate"/>
      </w:r>
      <w:r>
        <w:rPr>
          <w:rStyle w:val="14"/>
          <w:rFonts w:hint="eastAsia"/>
          <w:lang w:val="en-US" w:eastAsia="zh-CN"/>
        </w:rPr>
        <w:t>zhengfawei666666</w:t>
      </w:r>
      <w:r>
        <w:rPr>
          <w:rStyle w:val="14"/>
          <w:rFonts w:hint="eastAsia"/>
        </w:rPr>
        <w:t>@</w:t>
      </w:r>
      <w:r>
        <w:rPr>
          <w:rStyle w:val="14"/>
          <w:rFonts w:hint="eastAsia"/>
          <w:lang w:val="en-US" w:eastAsia="zh-CN"/>
        </w:rPr>
        <w:t>126.com</w:t>
      </w:r>
      <w:r>
        <w:rPr>
          <w:rStyle w:val="14"/>
          <w:rFonts w:hint="eastAsia"/>
        </w:rPr>
        <w:t>。</w:t>
      </w:r>
      <w:r>
        <w:rPr>
          <w:rFonts w:hint="eastAsia"/>
          <w:lang w:val="en-US" w:eastAsia="zh-CN"/>
        </w:rPr>
        <w:fldChar w:fldCharType="end"/>
      </w:r>
    </w:p>
    <w:p w14:paraId="6ED9974D">
      <w:pPr>
        <w:pStyle w:val="4"/>
      </w:pPr>
    </w:p>
    <w:p w14:paraId="11C70B25"/>
    <w:p w14:paraId="09A5C3AC">
      <w:pPr>
        <w:pStyle w:val="15"/>
        <w:keepNext w:val="0"/>
        <w:keepLines w:val="0"/>
        <w:pageBreakBefore w:val="0"/>
        <w:kinsoku/>
        <w:wordWrap/>
        <w:overflowPunct/>
        <w:topLinePunct w:val="0"/>
        <w:autoSpaceDE/>
        <w:autoSpaceDN/>
        <w:bidi w:val="0"/>
        <w:snapToGrid/>
        <w:spacing w:line="600" w:lineRule="exact"/>
        <w:ind w:firstLine="4800" w:firstLineChars="15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开封市龙亭区委政法委</w:t>
      </w:r>
    </w:p>
    <w:p w14:paraId="70B6E9B5">
      <w:pPr>
        <w:pStyle w:val="15"/>
        <w:keepNext w:val="0"/>
        <w:keepLines w:val="0"/>
        <w:pageBreakBefore w:val="0"/>
        <w:kinsoku/>
        <w:wordWrap/>
        <w:overflowPunct/>
        <w:topLinePunct w:val="0"/>
        <w:autoSpaceDE/>
        <w:autoSpaceDN/>
        <w:bidi w:val="0"/>
        <w:snapToGrid/>
        <w:spacing w:line="600" w:lineRule="exact"/>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 xml:space="preserve">                         </w:t>
      </w:r>
      <w:r>
        <w:rPr>
          <w:rFonts w:hint="eastAsia" w:ascii="仿宋_GB2312" w:hAnsi="仿宋_GB2312" w:cs="仿宋_GB2312"/>
          <w:b w:val="0"/>
          <w:bCs/>
          <w:sz w:val="32"/>
          <w:szCs w:val="32"/>
          <w:lang w:val="en-US" w:eastAsia="zh-CN"/>
        </w:rPr>
        <w:t xml:space="preserve">     </w:t>
      </w:r>
      <w:r>
        <w:rPr>
          <w:rFonts w:hint="eastAsia" w:ascii="仿宋_GB2312" w:hAnsi="仿宋_GB2312" w:eastAsia="仿宋_GB2312" w:cs="仿宋_GB2312"/>
          <w:b w:val="0"/>
          <w:bCs/>
          <w:sz w:val="32"/>
          <w:szCs w:val="32"/>
          <w:lang w:val="en-US" w:eastAsia="zh-CN"/>
        </w:rPr>
        <w:t>2024年</w:t>
      </w:r>
      <w:r>
        <w:rPr>
          <w:rFonts w:hint="eastAsia" w:ascii="仿宋_GB2312" w:hAnsi="仿宋_GB2312" w:cs="仿宋_GB2312"/>
          <w:b w:val="0"/>
          <w:bCs/>
          <w:sz w:val="32"/>
          <w:szCs w:val="32"/>
          <w:lang w:val="en-US" w:eastAsia="zh-CN"/>
        </w:rPr>
        <w:t>11</w:t>
      </w:r>
      <w:r>
        <w:rPr>
          <w:rFonts w:hint="eastAsia" w:ascii="仿宋_GB2312" w:hAnsi="仿宋_GB2312" w:eastAsia="仿宋_GB2312" w:cs="仿宋_GB2312"/>
          <w:b w:val="0"/>
          <w:bCs/>
          <w:sz w:val="32"/>
          <w:szCs w:val="32"/>
          <w:lang w:val="en-US" w:eastAsia="zh-CN"/>
        </w:rPr>
        <w:t>月</w:t>
      </w:r>
      <w:r>
        <w:rPr>
          <w:rFonts w:hint="eastAsia" w:ascii="仿宋_GB2312" w:hAnsi="仿宋_GB2312" w:cs="仿宋_GB2312"/>
          <w:b w:val="0"/>
          <w:bCs/>
          <w:sz w:val="32"/>
          <w:szCs w:val="32"/>
          <w:lang w:val="en-US" w:eastAsia="zh-CN"/>
        </w:rPr>
        <w:t>27</w:t>
      </w:r>
      <w:r>
        <w:rPr>
          <w:rFonts w:hint="eastAsia" w:ascii="仿宋_GB2312" w:hAnsi="仿宋_GB2312" w:eastAsia="仿宋_GB2312" w:cs="仿宋_GB2312"/>
          <w:b w:val="0"/>
          <w:bCs/>
          <w:sz w:val="32"/>
          <w:szCs w:val="32"/>
          <w:lang w:val="en-US" w:eastAsia="zh-CN"/>
        </w:rPr>
        <w:t>日</w:t>
      </w:r>
    </w:p>
    <w:p w14:paraId="503FB461">
      <w:bookmarkStart w:id="19" w:name="_GoBack"/>
      <w:bookmarkEnd w:id="19"/>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3MDJhZWM3YmM2YTk1YmQ0MTg1ZGVjM2ZkMDdmNTQifQ=="/>
  </w:docVars>
  <w:rsids>
    <w:rsidRoot w:val="3CCF3733"/>
    <w:rsid w:val="008D1002"/>
    <w:rsid w:val="07420460"/>
    <w:rsid w:val="07707D67"/>
    <w:rsid w:val="07F17513"/>
    <w:rsid w:val="0C2A74C5"/>
    <w:rsid w:val="13386F28"/>
    <w:rsid w:val="13C32EB4"/>
    <w:rsid w:val="16A86A7B"/>
    <w:rsid w:val="18C336DB"/>
    <w:rsid w:val="1B1E72B7"/>
    <w:rsid w:val="1BBB3563"/>
    <w:rsid w:val="1D431831"/>
    <w:rsid w:val="20032679"/>
    <w:rsid w:val="28375EDF"/>
    <w:rsid w:val="295F0F1A"/>
    <w:rsid w:val="3544086C"/>
    <w:rsid w:val="360040A7"/>
    <w:rsid w:val="394C2DF9"/>
    <w:rsid w:val="3B255362"/>
    <w:rsid w:val="3CCF3733"/>
    <w:rsid w:val="49B06B72"/>
    <w:rsid w:val="51E90E1F"/>
    <w:rsid w:val="62F43F5A"/>
    <w:rsid w:val="760B6D06"/>
    <w:rsid w:val="7DFB18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pPr>
    <w:rPr>
      <w:rFonts w:eastAsia="仿宋"/>
    </w:rPr>
  </w:style>
  <w:style w:type="paragraph" w:styleId="4">
    <w:name w:val="Body Text"/>
    <w:basedOn w:val="1"/>
    <w:next w:val="1"/>
    <w:qFormat/>
    <w:uiPriority w:val="0"/>
    <w:pPr>
      <w:widowControl/>
      <w:spacing w:line="540" w:lineRule="exact"/>
      <w:ind w:firstLine="737"/>
    </w:pPr>
    <w:rPr>
      <w:rFonts w:ascii="仿宋" w:hAnsi="仿宋" w:cs="仿宋"/>
      <w:kern w:val="0"/>
      <w:sz w:val="36"/>
      <w:szCs w:val="36"/>
    </w:rPr>
  </w:style>
  <w:style w:type="paragraph" w:styleId="5">
    <w:name w:val="Body Text Indent"/>
    <w:basedOn w:val="1"/>
    <w:next w:val="3"/>
    <w:qFormat/>
    <w:uiPriority w:val="0"/>
    <w:pPr>
      <w:spacing w:after="120"/>
      <w:ind w:left="420" w:left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9">
    <w:name w:val="Body Text First Indent"/>
    <w:basedOn w:val="4"/>
    <w:qFormat/>
    <w:uiPriority w:val="0"/>
    <w:pPr>
      <w:ind w:firstLine="420" w:firstLineChars="100"/>
    </w:pPr>
  </w:style>
  <w:style w:type="paragraph" w:styleId="10">
    <w:name w:val="Body Text First Indent 2"/>
    <w:basedOn w:val="5"/>
    <w:next w:val="1"/>
    <w:qFormat/>
    <w:uiPriority w:val="0"/>
    <w:pPr>
      <w:ind w:firstLine="420"/>
    </w:p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Hyperlink"/>
    <w:basedOn w:val="13"/>
    <w:qFormat/>
    <w:uiPriority w:val="0"/>
    <w:rPr>
      <w:color w:val="0000FF"/>
      <w:u w:val="single"/>
    </w:rPr>
  </w:style>
  <w:style w:type="paragraph" w:customStyle="1" w:styleId="15">
    <w:name w:val="Body Text First Indent1"/>
    <w:basedOn w:val="4"/>
    <w:qFormat/>
    <w:uiPriority w:val="99"/>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6684</Words>
  <Characters>6775</Characters>
  <Lines>0</Lines>
  <Paragraphs>0</Paragraphs>
  <TotalTime>23</TotalTime>
  <ScaleCrop>false</ScaleCrop>
  <LinksUpToDate>false</LinksUpToDate>
  <CharactersWithSpaces>6814</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2024-11-19T09:16:00Z</dcterms:created>
  <dc:creator>王乐</dc:creator>
  <cp:lastModifiedBy>Administrator</cp:lastModifiedBy>
  <dcterms:modified xsi:type="dcterms:W3CDTF">2024-11-27T02:08:37Z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68648293CC904A81B458CAFD5128B9CC_13</vt:lpwstr>
  </property>
</Properties>
</file>