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line="60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开封市龙亭区建设投资发展有限公司</w:t>
      </w:r>
    </w:p>
    <w:p>
      <w:pPr>
        <w:keepNext w:val="0"/>
        <w:keepLines w:val="0"/>
        <w:pageBreakBefore w:val="0"/>
        <w:widowControl/>
        <w:kinsoku/>
        <w:wordWrap/>
        <w:overflowPunct/>
        <w:topLinePunct w:val="0"/>
        <w:autoSpaceDE/>
        <w:autoSpaceDN/>
        <w:bidi w:val="0"/>
        <w:spacing w:line="600" w:lineRule="exact"/>
        <w:jc w:val="center"/>
        <w:textAlignment w:val="auto"/>
        <w:rPr>
          <w:rFonts w:ascii="仿宋_GB2312" w:hAnsi="仿宋" w:eastAsia="仿宋_GB2312"/>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kinsoku/>
        <w:wordWrap/>
        <w:overflowPunct/>
        <w:topLinePunct w:val="0"/>
        <w:autoSpaceDE/>
        <w:autoSpaceDN/>
        <w:bidi w:val="0"/>
        <w:spacing w:line="600" w:lineRule="exact"/>
        <w:ind w:firstLine="880" w:firstLineChars="200"/>
        <w:textAlignment w:val="auto"/>
        <w:rPr>
          <w:rFonts w:ascii="方正小标宋简体" w:hAnsi="方正小标宋简体" w:eastAsia="方正小标宋简体" w:cs="方正小标宋简体"/>
          <w:sz w:val="44"/>
          <w:szCs w:val="44"/>
        </w:rPr>
      </w:pPr>
    </w:p>
    <w:p>
      <w:pPr>
        <w:keepNext w:val="0"/>
        <w:keepLines w:val="0"/>
        <w:pageBreakBefore w:val="0"/>
        <w:kinsoku/>
        <w:wordWrap/>
        <w:overflowPunct/>
        <w:topLinePunct w:val="0"/>
        <w:autoSpaceDE/>
        <w:autoSpaceDN/>
        <w:bidi w:val="0"/>
        <w:spacing w:line="580" w:lineRule="exact"/>
        <w:ind w:firstLine="640" w:firstLineChars="200"/>
        <w:textAlignment w:val="auto"/>
      </w:pPr>
      <w:r>
        <w:rPr>
          <w:rFonts w:hint="eastAsia" w:ascii="仿宋_GB2312" w:eastAsia="仿宋_GB2312"/>
          <w:sz w:val="32"/>
          <w:szCs w:val="32"/>
        </w:rPr>
        <w:t>2023年10月13日至11月27日，区委第二巡察组对我单位开展了巡察。2023年12月26日，区委第二巡察组向我单位进行了巡察情况反馈，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黑体" w:hAnsi="黑体" w:eastAsia="黑体" w:cs="黑体"/>
          <w:b/>
          <w:sz w:val="32"/>
          <w:szCs w:val="32"/>
        </w:rPr>
      </w:pPr>
      <w:r>
        <w:rPr>
          <w:rFonts w:hint="eastAsia" w:ascii="黑体" w:hAnsi="黑体" w:eastAsia="黑体" w:cs="黑体"/>
          <w:bCs/>
          <w:sz w:val="32"/>
          <w:szCs w:val="32"/>
        </w:rPr>
        <w:t>一、</w:t>
      </w:r>
      <w:r>
        <w:rPr>
          <w:rFonts w:hint="eastAsia" w:ascii="黑体" w:hAnsi="黑体" w:eastAsia="黑体" w:cs="黑体"/>
          <w:b/>
          <w:sz w:val="32"/>
          <w:szCs w:val="32"/>
        </w:rPr>
        <w:t>贯彻落实党中央决策部署、领导班子履职方面存在的问题及整改情况。</w:t>
      </w:r>
    </w:p>
    <w:p>
      <w:pPr>
        <w:keepNext w:val="0"/>
        <w:keepLines w:val="0"/>
        <w:pageBreakBefore w:val="0"/>
        <w:kinsoku/>
        <w:wordWrap/>
        <w:overflowPunct/>
        <w:topLinePunct w:val="0"/>
        <w:autoSpaceDE/>
        <w:autoSpaceDN/>
        <w:bidi w:val="0"/>
        <w:adjustRightInd w:val="0"/>
        <w:spacing w:line="580" w:lineRule="exact"/>
        <w:ind w:firstLine="688" w:firstLineChars="200"/>
        <w:textAlignment w:val="auto"/>
        <w:rPr>
          <w:rFonts w:ascii="Times New Roman" w:hAnsi="Times New Roman" w:eastAsia="仿宋_GB2312"/>
          <w:sz w:val="32"/>
          <w:szCs w:val="32"/>
        </w:rPr>
      </w:pPr>
      <w:r>
        <w:rPr>
          <w:rFonts w:hint="eastAsia" w:ascii="楷体" w:hAnsi="楷体" w:eastAsia="楷体" w:cs="楷体"/>
          <w:spacing w:val="12"/>
          <w:sz w:val="32"/>
          <w:szCs w:val="32"/>
        </w:rPr>
        <w:t>（一）学习贯彻习近平新时代中国特色社会主义思想和党的二</w:t>
      </w:r>
      <w:r>
        <w:rPr>
          <w:rFonts w:hint="eastAsia" w:ascii="楷体" w:hAnsi="楷体" w:eastAsia="楷体" w:cs="楷体"/>
          <w:spacing w:val="3"/>
          <w:sz w:val="32"/>
          <w:szCs w:val="32"/>
        </w:rPr>
        <w:t>十大精神不深入。</w:t>
      </w:r>
    </w:p>
    <w:p>
      <w:pPr>
        <w:keepNext w:val="0"/>
        <w:keepLines w:val="0"/>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hint="eastAsia" w:ascii="Times New Roman" w:hAnsi="Times New Roman" w:eastAsia="仿宋_GB2312"/>
          <w:b/>
          <w:bCs/>
          <w:sz w:val="32"/>
          <w:szCs w:val="32"/>
        </w:rPr>
        <w:t>整改情况：</w:t>
      </w:r>
    </w:p>
    <w:p>
      <w:pPr>
        <w:keepNext w:val="0"/>
        <w:keepLines w:val="0"/>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hint="eastAsia" w:ascii="仿宋_GB2312" w:hAnsi="仿宋_GB2312" w:eastAsia="仿宋_GB2312" w:cs="仿宋_GB2312"/>
          <w:sz w:val="32"/>
          <w:szCs w:val="32"/>
        </w:rPr>
        <w:t>1.公司将学习贯彻习近平新时代中国特色社会主义思想和党的二十大精神等纳入了全体人员学习的重要内容，制定了《开封市龙亭区建设投资发展有限公司学习计划》，2023年12月29日召开了理论学习专题会议，副总经理史慧娟宣读了《开封市龙亭区建设投资发展有限公司学习计划》，对2024年公司理论学习工作提出要求，进一步明确了学习时间、</w:t>
      </w:r>
      <w:r>
        <w:rPr>
          <w:rFonts w:hint="eastAsia" w:ascii="Times New Roman" w:hAnsi="Times New Roman" w:eastAsia="仿宋_GB2312"/>
          <w:sz w:val="32"/>
          <w:szCs w:val="32"/>
        </w:rPr>
        <w:t>学习内容。</w:t>
      </w:r>
    </w:p>
    <w:p>
      <w:pPr>
        <w:keepNext w:val="0"/>
        <w:keepLines w:val="0"/>
        <w:pageBreakBefore w:val="0"/>
        <w:kinsoku/>
        <w:wordWrap/>
        <w:overflowPunct/>
        <w:topLinePunct w:val="0"/>
        <w:autoSpaceDE/>
        <w:autoSpaceDN/>
        <w:bidi w:val="0"/>
        <w:spacing w:line="58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2.全体人员按学习计划深入学习习近平新时代中国特色社会主义思想和党的二十大精神，每</w:t>
      </w:r>
      <w:r>
        <w:rPr>
          <w:rFonts w:ascii="仿宋_GB2312" w:hAnsi="仿宋_GB2312" w:eastAsia="仿宋_GB2312" w:cs="仿宋_GB2312"/>
          <w:sz w:val="32"/>
          <w:szCs w:val="32"/>
        </w:rPr>
        <w:t>月</w:t>
      </w:r>
      <w:r>
        <w:rPr>
          <w:rFonts w:hint="eastAsia" w:ascii="仿宋_GB2312" w:hAnsi="仿宋_GB2312" w:eastAsia="仿宋_GB2312" w:cs="仿宋_GB2312"/>
          <w:sz w:val="32"/>
          <w:szCs w:val="32"/>
        </w:rPr>
        <w:t>不少于4</w:t>
      </w:r>
      <w:r>
        <w:rPr>
          <w:rFonts w:ascii="仿宋_GB2312" w:hAnsi="仿宋_GB2312" w:eastAsia="仿宋_GB2312" w:cs="仿宋_GB2312"/>
          <w:sz w:val="32"/>
          <w:szCs w:val="32"/>
        </w:rPr>
        <w:t>篇学习笔记，</w:t>
      </w:r>
      <w:r>
        <w:rPr>
          <w:rFonts w:hint="eastAsia" w:ascii="仿宋_GB2312" w:hAnsi="仿宋_GB2312" w:eastAsia="仿宋_GB2312" w:cs="仿宋_GB2312"/>
          <w:sz w:val="32"/>
          <w:szCs w:val="32"/>
        </w:rPr>
        <w:t>2024年以来公司已开展理论集中学习3次。</w:t>
      </w:r>
    </w:p>
    <w:p>
      <w:pPr>
        <w:keepNext w:val="0"/>
        <w:keepLines w:val="0"/>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hint="eastAsia" w:ascii="仿宋_GB2312" w:hAnsi="仿宋_GB2312" w:eastAsia="仿宋_GB2312" w:cs="仿宋_GB2312"/>
          <w:sz w:val="32"/>
          <w:szCs w:val="32"/>
        </w:rPr>
        <w:t>3.</w:t>
      </w:r>
      <w:r>
        <w:rPr>
          <w:rFonts w:hint="eastAsia" w:ascii="Times New Roman" w:hAnsi="Times New Roman" w:eastAsia="仿宋_GB2312"/>
          <w:sz w:val="32"/>
          <w:szCs w:val="32"/>
        </w:rPr>
        <w:t>由公司班子成员对学习笔记进行不定期抽查并围绕学习主题和中心工作谈心谈话，进一步提高了全体员工的思想政治素质、理论水平及解决实际问题的能力。</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楷体"/>
          <w:bCs/>
          <w:sz w:val="32"/>
          <w:szCs w:val="32"/>
        </w:rPr>
        <w:t>（二）</w:t>
      </w:r>
      <w:r>
        <w:rPr>
          <w:rFonts w:hint="eastAsia" w:ascii="楷体" w:hAnsi="楷体" w:eastAsia="楷体" w:cs="楷体"/>
          <w:bCs/>
          <w:sz w:val="32"/>
          <w:szCs w:val="32"/>
        </w:rPr>
        <w:t>未认真开展主题教育</w:t>
      </w:r>
      <w:r>
        <w:rPr>
          <w:rFonts w:hint="eastAsia" w:ascii="楷体" w:hAnsi="楷体" w:eastAsia="楷体" w:cs="楷体"/>
          <w:bCs/>
          <w:spacing w:val="12"/>
          <w:sz w:val="32"/>
          <w:szCs w:val="32"/>
        </w:rPr>
        <w:t>。</w:t>
      </w:r>
    </w:p>
    <w:p>
      <w:pPr>
        <w:keepNext w:val="0"/>
        <w:keepLines w:val="0"/>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hint="eastAsia" w:ascii="Times New Roman" w:hAnsi="Times New Roman" w:eastAsia="仿宋_GB2312"/>
          <w:b/>
          <w:bCs/>
          <w:sz w:val="32"/>
          <w:szCs w:val="32"/>
        </w:rPr>
        <w:t>整改情况：</w:t>
      </w:r>
    </w:p>
    <w:p>
      <w:pPr>
        <w:pStyle w:val="14"/>
        <w:keepNext w:val="0"/>
        <w:keepLines w:val="0"/>
        <w:pageBreakBefore w:val="0"/>
        <w:kinsoku/>
        <w:wordWrap/>
        <w:overflowPunct/>
        <w:topLinePunct w:val="0"/>
        <w:autoSpaceDE/>
        <w:autoSpaceDN/>
        <w:bidi w:val="0"/>
        <w:spacing w:line="580" w:lineRule="exact"/>
        <w:ind w:firstLine="640"/>
        <w:textAlignment w:val="auto"/>
        <w:rPr>
          <w:kern w:val="2"/>
        </w:rPr>
      </w:pPr>
      <w:r>
        <w:rPr>
          <w:rFonts w:hint="eastAsia" w:ascii="仿宋_GB2312" w:hAnsi="仿宋_GB2312" w:cs="仿宋_GB2312"/>
          <w:kern w:val="2"/>
        </w:rPr>
        <w:t>1.</w:t>
      </w:r>
      <w:r>
        <w:rPr>
          <w:rFonts w:hint="eastAsia"/>
          <w:kern w:val="2"/>
        </w:rPr>
        <w:t>按照上级部门要求，把“不忘初心、牢记使命”作为加强党的建设的永恒课题和党员干部的终身课题，进一步规范党组织生活，深入推进主题教育常态化、制度化。</w:t>
      </w:r>
    </w:p>
    <w:p>
      <w:pPr>
        <w:pStyle w:val="14"/>
        <w:keepNext w:val="0"/>
        <w:keepLines w:val="0"/>
        <w:pageBreakBefore w:val="0"/>
        <w:kinsoku/>
        <w:wordWrap/>
        <w:overflowPunct/>
        <w:topLinePunct w:val="0"/>
        <w:autoSpaceDE/>
        <w:autoSpaceDN/>
        <w:bidi w:val="0"/>
        <w:spacing w:line="580" w:lineRule="exact"/>
        <w:ind w:firstLine="640"/>
        <w:textAlignment w:val="auto"/>
        <w:rPr>
          <w:kern w:val="2"/>
        </w:rPr>
      </w:pPr>
      <w:r>
        <w:rPr>
          <w:rFonts w:hint="eastAsia" w:ascii="仿宋_GB2312" w:hAnsi="仿宋_GB2312" w:cs="仿宋_GB2312"/>
          <w:kern w:val="2"/>
        </w:rPr>
        <w:t>2.</w:t>
      </w:r>
      <w:r>
        <w:rPr>
          <w:rFonts w:hint="eastAsia"/>
          <w:kern w:val="2"/>
        </w:rPr>
        <w:t>每位党员按规定的内容和进度，认真完成个人学习笔记，进一步加深对政治理论学习的理解和掌握，提升政治理论学习效果。</w:t>
      </w:r>
    </w:p>
    <w:p>
      <w:pPr>
        <w:keepNext w:val="0"/>
        <w:keepLines w:val="0"/>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楷体"/>
          <w:bCs/>
          <w:sz w:val="32"/>
          <w:szCs w:val="32"/>
        </w:rPr>
        <w:t>（三）未严格落实意识形态工作</w:t>
      </w:r>
      <w:r>
        <w:rPr>
          <w:rFonts w:ascii="Times New Roman" w:hAnsi="Times New Roman" w:eastAsia="楷体"/>
          <w:bCs/>
          <w:sz w:val="32"/>
          <w:szCs w:val="32"/>
        </w:rPr>
        <w:t>。</w:t>
      </w:r>
    </w:p>
    <w:p>
      <w:pPr>
        <w:keepNext w:val="0"/>
        <w:keepLines w:val="0"/>
        <w:pageBreakBefore w:val="0"/>
        <w:kinsoku/>
        <w:wordWrap/>
        <w:overflowPunct/>
        <w:topLinePunct w:val="0"/>
        <w:autoSpaceDE/>
        <w:autoSpaceDN/>
        <w:bidi w:val="0"/>
        <w:spacing w:line="580" w:lineRule="exact"/>
        <w:ind w:firstLine="643" w:firstLineChars="200"/>
        <w:textAlignment w:val="auto"/>
        <w:rPr>
          <w:rFonts w:ascii="仿宋" w:hAnsi="仿宋" w:eastAsia="仿宋" w:cs="仿宋"/>
          <w:spacing w:val="12"/>
          <w:sz w:val="32"/>
          <w:szCs w:val="32"/>
        </w:rPr>
      </w:pPr>
      <w:r>
        <w:rPr>
          <w:rFonts w:hint="eastAsia" w:ascii="Times New Roman" w:hAnsi="Times New Roman" w:eastAsia="仿宋_GB2312"/>
          <w:b/>
          <w:bCs/>
          <w:sz w:val="32"/>
          <w:szCs w:val="32"/>
        </w:rPr>
        <w:t xml:space="preserve">整改情况： </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1.加强组织领导，印发了《关于成立开封市龙亭区建设投资发展有限公司意识形态工作领导小组的通知》（龙建投〔2023〕5号），成立了董事长为组长，其他班子成员为副组长的意识形态工作领导小组，统筹抓好意识形态工作。</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2.把意识形态工作纳入全体员工教育培训内容，切实抓好全体员工思想教育和理论学习工作，筑牢意识形态工作基础。</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Times New Roman" w:hAnsi="Times New Roman" w:eastAsia="楷体"/>
          <w:bCs/>
          <w:sz w:val="32"/>
          <w:szCs w:val="32"/>
        </w:rPr>
      </w:pPr>
      <w:r>
        <w:rPr>
          <w:rFonts w:hint="eastAsia" w:ascii="Times New Roman" w:hAnsi="Times New Roman" w:eastAsia="黑体"/>
          <w:bCs/>
          <w:sz w:val="32"/>
          <w:szCs w:val="32"/>
        </w:rPr>
        <w:t>二、全面从严治党，人力资源制度方面存在的</w:t>
      </w:r>
      <w:r>
        <w:rPr>
          <w:rFonts w:ascii="Times New Roman" w:hAnsi="Times New Roman" w:eastAsia="黑体"/>
          <w:bCs/>
          <w:sz w:val="32"/>
          <w:szCs w:val="32"/>
        </w:rPr>
        <w:t>问题及整改</w:t>
      </w:r>
      <w:r>
        <w:rPr>
          <w:rFonts w:hint="eastAsia" w:ascii="Times New Roman" w:hAnsi="Times New Roman" w:eastAsia="黑体"/>
          <w:bCs/>
          <w:sz w:val="32"/>
          <w:szCs w:val="32"/>
        </w:rPr>
        <w:t>情况</w:t>
      </w:r>
      <w:r>
        <w:rPr>
          <w:rFonts w:ascii="Times New Roman" w:hAnsi="Times New Roman" w:eastAsia="楷体"/>
          <w:bCs/>
          <w:sz w:val="32"/>
          <w:szCs w:val="32"/>
        </w:rPr>
        <w:t>。</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楷体"/>
          <w:bCs/>
          <w:sz w:val="32"/>
          <w:szCs w:val="32"/>
        </w:rPr>
        <w:t>（一）党风廉政建设责任制落实不到位</w:t>
      </w:r>
      <w:r>
        <w:rPr>
          <w:rFonts w:hint="eastAsia" w:ascii="Times New Roman" w:hAnsi="Times New Roman" w:eastAsia="楷体"/>
          <w:b/>
          <w:sz w:val="32"/>
          <w:szCs w:val="32"/>
        </w:rPr>
        <w:t>。</w:t>
      </w:r>
    </w:p>
    <w:p>
      <w:pPr>
        <w:keepNext w:val="0"/>
        <w:keepLines w:val="0"/>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ascii="Times New Roman" w:hAnsi="Times New Roman" w:eastAsia="仿宋_GB2312"/>
          <w:b/>
          <w:bCs/>
          <w:sz w:val="32"/>
          <w:szCs w:val="32"/>
        </w:rPr>
        <w:t>整改</w:t>
      </w:r>
      <w:r>
        <w:rPr>
          <w:rFonts w:hint="eastAsia" w:ascii="Times New Roman" w:hAnsi="Times New Roman" w:eastAsia="仿宋_GB2312"/>
          <w:b/>
          <w:bCs/>
          <w:sz w:val="32"/>
          <w:szCs w:val="32"/>
        </w:rPr>
        <w:t>情况</w:t>
      </w:r>
      <w:r>
        <w:rPr>
          <w:rFonts w:ascii="Times New Roman" w:hAnsi="Times New Roman" w:eastAsia="仿宋_GB2312"/>
          <w:b/>
          <w:bCs/>
          <w:sz w:val="32"/>
          <w:szCs w:val="32"/>
        </w:rPr>
        <w:t>：</w:t>
      </w:r>
    </w:p>
    <w:p>
      <w:pPr>
        <w:pStyle w:val="14"/>
        <w:keepNext w:val="0"/>
        <w:keepLines w:val="0"/>
        <w:pageBreakBefore w:val="0"/>
        <w:kinsoku/>
        <w:wordWrap/>
        <w:overflowPunct/>
        <w:topLinePunct w:val="0"/>
        <w:autoSpaceDE/>
        <w:autoSpaceDN/>
        <w:bidi w:val="0"/>
        <w:spacing w:line="580" w:lineRule="exact"/>
        <w:ind w:firstLine="640"/>
        <w:textAlignment w:val="auto"/>
        <w:rPr>
          <w:kern w:val="2"/>
        </w:rPr>
      </w:pPr>
      <w:r>
        <w:rPr>
          <w:rFonts w:hint="eastAsia" w:ascii="仿宋_GB2312" w:hAnsi="仿宋_GB2312" w:cs="仿宋_GB2312"/>
          <w:kern w:val="2"/>
        </w:rPr>
        <w:t>1.</w:t>
      </w:r>
      <w:r>
        <w:rPr>
          <w:kern w:val="2"/>
        </w:rPr>
        <w:t>制定</w:t>
      </w:r>
      <w:r>
        <w:rPr>
          <w:rFonts w:hint="eastAsia"/>
          <w:kern w:val="2"/>
        </w:rPr>
        <w:t>了</w:t>
      </w:r>
      <w:r>
        <w:rPr>
          <w:kern w:val="2"/>
        </w:rPr>
        <w:t>《</w:t>
      </w:r>
      <w:r>
        <w:rPr>
          <w:rFonts w:hint="eastAsia"/>
          <w:kern w:val="2"/>
        </w:rPr>
        <w:t>开封市龙亭区建设投资发展</w:t>
      </w:r>
      <w:r>
        <w:rPr>
          <w:kern w:val="2"/>
        </w:rPr>
        <w:t>有限公司</w:t>
      </w:r>
      <w:r>
        <w:rPr>
          <w:rFonts w:hint="eastAsia"/>
          <w:kern w:val="2"/>
        </w:rPr>
        <w:t>党风</w:t>
      </w:r>
      <w:r>
        <w:rPr>
          <w:kern w:val="2"/>
        </w:rPr>
        <w:t>廉政</w:t>
      </w:r>
      <w:r>
        <w:rPr>
          <w:rFonts w:hint="eastAsia"/>
          <w:kern w:val="2"/>
        </w:rPr>
        <w:t>建设管理制度</w:t>
      </w:r>
      <w:r>
        <w:rPr>
          <w:kern w:val="2"/>
        </w:rPr>
        <w:t>》</w:t>
      </w:r>
      <w:r>
        <w:rPr>
          <w:rFonts w:hint="eastAsia"/>
          <w:kern w:val="2"/>
        </w:rPr>
        <w:t>，</w:t>
      </w:r>
      <w:r>
        <w:rPr>
          <w:kern w:val="2"/>
        </w:rPr>
        <w:t>进一步健全</w:t>
      </w:r>
      <w:r>
        <w:rPr>
          <w:rFonts w:hint="eastAsia"/>
          <w:kern w:val="2"/>
        </w:rPr>
        <w:t>公司</w:t>
      </w:r>
      <w:r>
        <w:rPr>
          <w:kern w:val="2"/>
        </w:rPr>
        <w:t>廉政风险防控体系建设。</w:t>
      </w:r>
      <w:r>
        <w:rPr>
          <w:rFonts w:hint="eastAsia"/>
          <w:kern w:val="2"/>
        </w:rPr>
        <w:t>加强公司员工党风廉政建设，端正工作作风，不断增强廉洁自律意识，加强自我约束力，我公司通过</w:t>
      </w:r>
      <w:r>
        <w:rPr>
          <w:rFonts w:hint="eastAsia"/>
        </w:rPr>
        <w:t>刊物订阅、网站等渠道</w:t>
      </w:r>
      <w:r>
        <w:rPr>
          <w:rFonts w:hint="eastAsia"/>
          <w:kern w:val="2"/>
        </w:rPr>
        <w:t>开展形式多样的廉政警示专题教育，用身边案例教育身边人，自查自纠，查找廉政风险点，</w:t>
      </w:r>
      <w:r>
        <w:rPr>
          <w:rFonts w:hint="eastAsia" w:ascii="仿宋" w:hAnsi="仿宋" w:eastAsia="仿宋" w:cs="仿宋"/>
        </w:rPr>
        <w:t>签署廉洁从业承诺书，</w:t>
      </w:r>
      <w:r>
        <w:rPr>
          <w:rFonts w:hint="eastAsia"/>
          <w:kern w:val="2"/>
        </w:rPr>
        <w:t>从思想上和源头上杜绝违规违纪的发生。</w:t>
      </w:r>
      <w:r>
        <w:rPr>
          <w:kern w:val="2"/>
        </w:rPr>
        <w:t>认真落实全面从严治党的要求，坚持把纪律和规矩挺在前面，加强</w:t>
      </w:r>
      <w:r>
        <w:rPr>
          <w:rFonts w:hint="eastAsia"/>
          <w:kern w:val="2"/>
        </w:rPr>
        <w:t>公司全体员工</w:t>
      </w:r>
      <w:r>
        <w:rPr>
          <w:kern w:val="2"/>
        </w:rPr>
        <w:t>日常监督、管理和教育，推进</w:t>
      </w:r>
      <w:r>
        <w:rPr>
          <w:rFonts w:hint="eastAsia"/>
          <w:kern w:val="2"/>
        </w:rPr>
        <w:t>全体员工</w:t>
      </w:r>
      <w:r>
        <w:rPr>
          <w:kern w:val="2"/>
        </w:rPr>
        <w:t>廉政谈话提醒工作常态化。</w:t>
      </w:r>
    </w:p>
    <w:p>
      <w:pPr>
        <w:pStyle w:val="14"/>
        <w:keepNext w:val="0"/>
        <w:keepLines w:val="0"/>
        <w:pageBreakBefore w:val="0"/>
        <w:kinsoku/>
        <w:wordWrap/>
        <w:overflowPunct/>
        <w:topLinePunct w:val="0"/>
        <w:autoSpaceDE/>
        <w:autoSpaceDN/>
        <w:bidi w:val="0"/>
        <w:spacing w:line="580" w:lineRule="exact"/>
        <w:ind w:firstLine="640"/>
        <w:textAlignment w:val="auto"/>
      </w:pPr>
      <w:r>
        <w:rPr>
          <w:rFonts w:hint="eastAsia" w:ascii="仿宋_GB2312" w:hAnsi="仿宋_GB2312" w:cs="仿宋_GB2312"/>
          <w:kern w:val="2"/>
        </w:rPr>
        <w:t>2.</w:t>
      </w:r>
      <w:r>
        <w:rPr>
          <w:rFonts w:hint="eastAsia"/>
        </w:rPr>
        <w:t>严格按照述职述廉述学述法报告的规定要求，规范开展领导干部述职述廉述学述法工作，对个人报告中存在质量不高，未贴合实际工作职能，在召开的整改专题会议上，董事长代存燕对此作出了明确要求，要求班子成员本人亲自撰写述职述廉述学述法报告，要切实做到认真总结，做到立行立改。</w:t>
      </w:r>
    </w:p>
    <w:p>
      <w:pPr>
        <w:keepNext w:val="0"/>
        <w:keepLines w:val="0"/>
        <w:pageBreakBefore w:val="0"/>
        <w:kinsoku/>
        <w:wordWrap/>
        <w:overflowPunct/>
        <w:topLinePunct w:val="0"/>
        <w:autoSpaceDE/>
        <w:autoSpaceDN/>
        <w:bidi w:val="0"/>
        <w:adjustRightInd w:val="0"/>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楷体"/>
          <w:bCs/>
          <w:sz w:val="32"/>
          <w:szCs w:val="32"/>
        </w:rPr>
        <w:t>（二）日常行政管理工作不规范。</w:t>
      </w:r>
    </w:p>
    <w:p>
      <w:pPr>
        <w:keepNext w:val="0"/>
        <w:keepLines w:val="0"/>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ascii="Times New Roman" w:hAnsi="Times New Roman" w:eastAsia="仿宋_GB2312"/>
          <w:b/>
          <w:bCs/>
          <w:sz w:val="32"/>
          <w:szCs w:val="32"/>
        </w:rPr>
        <w:t>整改</w:t>
      </w:r>
      <w:r>
        <w:rPr>
          <w:rFonts w:hint="eastAsia" w:ascii="Times New Roman" w:hAnsi="Times New Roman" w:eastAsia="仿宋_GB2312"/>
          <w:b/>
          <w:bCs/>
          <w:sz w:val="32"/>
          <w:szCs w:val="32"/>
        </w:rPr>
        <w:t>情况</w:t>
      </w:r>
      <w:r>
        <w:rPr>
          <w:rFonts w:ascii="Times New Roman" w:hAnsi="Times New Roman" w:eastAsia="仿宋_GB2312"/>
          <w:b/>
          <w:bCs/>
          <w:sz w:val="32"/>
          <w:szCs w:val="32"/>
        </w:rPr>
        <w:t>：</w:t>
      </w:r>
    </w:p>
    <w:p>
      <w:pPr>
        <w:pStyle w:val="14"/>
        <w:keepNext w:val="0"/>
        <w:keepLines w:val="0"/>
        <w:pageBreakBefore w:val="0"/>
        <w:widowControl/>
        <w:kinsoku/>
        <w:wordWrap/>
        <w:overflowPunct/>
        <w:topLinePunct w:val="0"/>
        <w:autoSpaceDE/>
        <w:autoSpaceDN/>
        <w:bidi w:val="0"/>
        <w:adjustRightInd w:val="0"/>
        <w:snapToGrid w:val="0"/>
        <w:spacing w:line="580" w:lineRule="exact"/>
        <w:ind w:firstLine="640"/>
        <w:textAlignment w:val="auto"/>
      </w:pPr>
      <w:r>
        <w:rPr>
          <w:rFonts w:hint="eastAsia" w:ascii="仿宋_GB2312" w:hAnsi="仿宋_GB2312" w:cs="仿宋_GB2312"/>
          <w:kern w:val="2"/>
        </w:rPr>
        <w:t>1.公章使用</w:t>
      </w:r>
      <w:r>
        <w:rPr>
          <w:rFonts w:hint="eastAsia"/>
          <w:b/>
          <w:bCs/>
          <w:kern w:val="2"/>
        </w:rPr>
        <w:t>。</w:t>
      </w:r>
      <w:r>
        <w:rPr>
          <w:rFonts w:hint="eastAsia"/>
        </w:rPr>
        <w:t>公司</w:t>
      </w:r>
      <w:r>
        <w:t>重新设计公章使用登记记录表，明确区分盖章人和用章人栏目</w:t>
      </w:r>
      <w:r>
        <w:rPr>
          <w:rFonts w:hint="eastAsia"/>
        </w:rPr>
        <w:t>及盖章人和用章人的职责和权限。</w:t>
      </w:r>
      <w:r>
        <w:t>加强用章审批和备案管理，确保用章过程规范、可追溯。</w:t>
      </w:r>
      <w:r>
        <w:rPr>
          <w:rFonts w:hint="eastAsia"/>
        </w:rPr>
        <w:t>对相关人员进行培训，确保他们了解并遵守公章使用制度。定期</w:t>
      </w:r>
      <w:r>
        <w:t>对</w:t>
      </w:r>
      <w:r>
        <w:rPr>
          <w:rFonts w:hint="eastAsia"/>
        </w:rPr>
        <w:t>公章使用登记情况</w:t>
      </w:r>
      <w:r>
        <w:t>进行检查，</w:t>
      </w:r>
      <w:r>
        <w:rPr>
          <w:rFonts w:hint="eastAsia"/>
        </w:rPr>
        <w:t>确保记录规范，</w:t>
      </w:r>
      <w:r>
        <w:t>防止出现漏洞。</w:t>
      </w:r>
      <w:r>
        <w:rPr>
          <w:kern w:val="2"/>
        </w:rPr>
        <w:br w:type="textWrapping"/>
      </w:r>
      <w:r>
        <w:rPr>
          <w:rFonts w:hint="eastAsia"/>
          <w:kern w:val="2"/>
        </w:rPr>
        <w:t xml:space="preserve">    </w:t>
      </w:r>
      <w:r>
        <w:rPr>
          <w:rFonts w:hint="eastAsia" w:ascii="仿宋_GB2312" w:hAnsi="仿宋_GB2312" w:cs="仿宋_GB2312"/>
          <w:kern w:val="2"/>
        </w:rPr>
        <w:t>2.发文管理。</w:t>
      </w:r>
      <w:r>
        <w:rPr>
          <w:rFonts w:hint="eastAsia"/>
        </w:rPr>
        <w:t>设立专门的纸质发文登记表，记录文件号、发文部门、发文日期、登记人等信息。进一步健全完善公司文字材料审核把关，细化本级文件的审签工作，并严格按照拟办、审核、发文流程严格执行。完善公司文件签发单，安排专人负责签发单存档及发文文号登记工作，</w:t>
      </w:r>
      <w:r>
        <w:t>确保</w:t>
      </w:r>
      <w:r>
        <w:rPr>
          <w:rFonts w:hint="eastAsia"/>
        </w:rPr>
        <w:t>先审签，再登记，最后发文的审签流程</w:t>
      </w:r>
      <w:r>
        <w:t>。</w:t>
      </w:r>
      <w:r>
        <w:rPr>
          <w:rFonts w:hint="eastAsia"/>
          <w:kern w:val="2"/>
        </w:rPr>
        <w:t>对</w:t>
      </w:r>
      <w:r>
        <w:rPr>
          <w:rFonts w:hint="eastAsia" w:ascii="仿宋_GB2312" w:hAnsi="仿宋_GB2312" w:cs="仿宋_GB2312"/>
          <w:kern w:val="2"/>
        </w:rPr>
        <w:t>2024</w:t>
      </w:r>
      <w:r>
        <w:rPr>
          <w:rFonts w:hint="eastAsia"/>
          <w:kern w:val="2"/>
        </w:rPr>
        <w:t>年行发文件开展</w:t>
      </w:r>
      <w:r>
        <w:rPr>
          <w:rFonts w:hint="eastAsia" w:ascii="仿宋_GB2312" w:hAnsi="仿宋_GB2312" w:cs="仿宋_GB2312"/>
          <w:kern w:val="2"/>
        </w:rPr>
        <w:t>1</w:t>
      </w:r>
      <w:r>
        <w:rPr>
          <w:rFonts w:hint="eastAsia"/>
          <w:kern w:val="2"/>
        </w:rPr>
        <w:t>次自查整理，严格把关文号编号，确保不出现一号多文现象。</w:t>
      </w:r>
      <w:r>
        <w:rPr>
          <w:rFonts w:hint="eastAsia"/>
        </w:rPr>
        <w:t xml:space="preserve">                                      </w:t>
      </w:r>
    </w:p>
    <w:p>
      <w:pPr>
        <w:pStyle w:val="14"/>
        <w:keepNext w:val="0"/>
        <w:keepLines w:val="0"/>
        <w:pageBreakBefore w:val="0"/>
        <w:widowControl/>
        <w:kinsoku/>
        <w:wordWrap/>
        <w:overflowPunct/>
        <w:topLinePunct w:val="0"/>
        <w:autoSpaceDE/>
        <w:autoSpaceDN/>
        <w:bidi w:val="0"/>
        <w:adjustRightInd w:val="0"/>
        <w:snapToGrid w:val="0"/>
        <w:spacing w:line="580" w:lineRule="exact"/>
        <w:ind w:firstLine="640"/>
        <w:textAlignment w:val="auto"/>
      </w:pPr>
      <w:r>
        <w:rPr>
          <w:rFonts w:ascii="仿宋_GB2312" w:hAnsi="仿宋_GB2312" w:cs="仿宋_GB2312"/>
          <w:kern w:val="2"/>
        </w:rPr>
        <w:t>3.请销假制度</w:t>
      </w:r>
      <w:r>
        <w:rPr>
          <w:rFonts w:hint="eastAsia" w:ascii="仿宋_GB2312" w:hAnsi="仿宋_GB2312" w:cs="仿宋_GB2312"/>
          <w:kern w:val="2"/>
        </w:rPr>
        <w:t>。</w:t>
      </w:r>
      <w:r>
        <w:rPr>
          <w:rFonts w:hint="eastAsia"/>
        </w:rPr>
        <w:t>公司制定了《开封市龙亭区建设投资发展有限公司请假管理制度》（龙建投</w:t>
      </w:r>
      <w:r>
        <w:rPr>
          <w:rFonts w:hint="eastAsia" w:ascii="仿宋_GB2312" w:hAnsi="仿宋_GB2312" w:cs="仿宋_GB2312"/>
        </w:rPr>
        <w:t>〔</w:t>
      </w:r>
      <w:r>
        <w:rPr>
          <w:rFonts w:hint="eastAsia" w:ascii="仿宋_GB2312" w:hAnsi="仿宋_GB2312" w:cs="仿宋_GB2312"/>
          <w:kern w:val="2"/>
        </w:rPr>
        <w:t>2023</w:t>
      </w:r>
      <w:r>
        <w:rPr>
          <w:rFonts w:hint="eastAsia" w:ascii="仿宋_GB2312" w:hAnsi="仿宋_GB2312" w:cs="仿宋_GB2312"/>
        </w:rPr>
        <w:t>〕3号</w:t>
      </w:r>
      <w:r>
        <w:rPr>
          <w:rFonts w:hint="eastAsia"/>
        </w:rPr>
        <w:t>），制度明确规定了请假流程、审批程序并召开会议通知全体员工。</w:t>
      </w:r>
    </w:p>
    <w:p>
      <w:pPr>
        <w:pStyle w:val="14"/>
        <w:keepNext w:val="0"/>
        <w:keepLines w:val="0"/>
        <w:pageBreakBefore w:val="0"/>
        <w:widowControl/>
        <w:kinsoku/>
        <w:wordWrap/>
        <w:overflowPunct/>
        <w:topLinePunct w:val="0"/>
        <w:autoSpaceDE/>
        <w:autoSpaceDN/>
        <w:bidi w:val="0"/>
        <w:adjustRightInd w:val="0"/>
        <w:snapToGrid w:val="0"/>
        <w:spacing w:line="580" w:lineRule="exact"/>
        <w:ind w:firstLine="640"/>
        <w:textAlignment w:val="auto"/>
        <w:rPr>
          <w:kern w:val="2"/>
        </w:rPr>
      </w:pPr>
      <w:r>
        <w:t>重新制作出勤表，详细记录每位员工的出勤情况，包括请假、</w:t>
      </w:r>
      <w:r>
        <w:rPr>
          <w:rFonts w:hint="eastAsia"/>
        </w:rPr>
        <w:t>旷工</w:t>
      </w:r>
      <w:r>
        <w:t>、</w:t>
      </w:r>
      <w:r>
        <w:rPr>
          <w:rFonts w:hint="eastAsia"/>
        </w:rPr>
        <w:t>调休</w:t>
      </w:r>
      <w:r>
        <w:t>等信息。</w:t>
      </w:r>
      <w:r>
        <w:rPr>
          <w:rFonts w:hint="eastAsia"/>
        </w:rPr>
        <w:t>制定</w:t>
      </w:r>
      <w:r>
        <w:t>明确</w:t>
      </w:r>
      <w:r>
        <w:rPr>
          <w:rFonts w:hint="eastAsia"/>
        </w:rPr>
        <w:t>的</w:t>
      </w:r>
      <w:r>
        <w:t>请假条和调休单格式</w:t>
      </w:r>
      <w:r>
        <w:rPr>
          <w:rFonts w:hint="eastAsia"/>
        </w:rPr>
        <w:t>，同时对请假条和调休单的填写进行了详细说明。</w:t>
      </w:r>
      <w:r>
        <w:t>加强员工培训</w:t>
      </w:r>
      <w:r>
        <w:rPr>
          <w:rFonts w:hint="eastAsia"/>
        </w:rPr>
        <w:t>和宣传</w:t>
      </w:r>
      <w:r>
        <w:t>，提高他们对请假和出勤记录的重视程度</w:t>
      </w:r>
      <w:r>
        <w:rPr>
          <w:rFonts w:hint="eastAsia"/>
        </w:rPr>
        <w:t>，确保员工了解并遵守相关规定；</w:t>
      </w:r>
      <w:r>
        <w:t>完善请假手续，让员工在请假前明确了解不同假别的申请流程和审批权限。</w:t>
      </w:r>
      <w:r>
        <w:rPr>
          <w:rFonts w:hint="eastAsia"/>
        </w:rPr>
        <w:t>加大审核力度，</w:t>
      </w:r>
      <w:r>
        <w:t>确保请假信息与出勤表一致，杜绝虚假请假现象</w:t>
      </w:r>
      <w:r>
        <w:rPr>
          <w:rFonts w:hint="eastAsia"/>
        </w:rPr>
        <w:t>；</w:t>
      </w:r>
      <w:r>
        <w:t>确保请假条</w:t>
      </w:r>
      <w:r>
        <w:rPr>
          <w:rFonts w:hint="eastAsia"/>
        </w:rPr>
        <w:t>、调休单</w:t>
      </w:r>
      <w:r>
        <w:t>填写规范、审批流程完整。</w:t>
      </w:r>
    </w:p>
    <w:p>
      <w:pPr>
        <w:pStyle w:val="14"/>
        <w:keepNext w:val="0"/>
        <w:keepLines w:val="0"/>
        <w:pageBreakBefore w:val="0"/>
        <w:widowControl/>
        <w:kinsoku/>
        <w:wordWrap/>
        <w:overflowPunct/>
        <w:topLinePunct w:val="0"/>
        <w:autoSpaceDE/>
        <w:autoSpaceDN/>
        <w:bidi w:val="0"/>
        <w:adjustRightInd w:val="0"/>
        <w:snapToGrid w:val="0"/>
        <w:spacing w:line="580" w:lineRule="exact"/>
        <w:ind w:firstLine="640"/>
        <w:textAlignment w:val="auto"/>
        <w:rPr>
          <w:kern w:val="2"/>
        </w:rPr>
      </w:pPr>
      <w:r>
        <w:rPr>
          <w:rFonts w:hint="eastAsia" w:ascii="仿宋_GB2312" w:hAnsi="仿宋_GB2312" w:cs="仿宋_GB2312"/>
          <w:kern w:val="2"/>
        </w:rPr>
        <w:t>4.</w:t>
      </w:r>
      <w:r>
        <w:rPr>
          <w:rFonts w:ascii="仿宋_GB2312" w:hAnsi="仿宋_GB2312" w:cs="仿宋_GB2312"/>
          <w:kern w:val="2"/>
        </w:rPr>
        <w:t>因公外出登记管理</w:t>
      </w:r>
      <w:r>
        <w:rPr>
          <w:rFonts w:hint="eastAsia" w:ascii="仿宋_GB2312" w:hAnsi="仿宋_GB2312" w:cs="仿宋_GB2312"/>
          <w:kern w:val="2"/>
        </w:rPr>
        <w:t>。</w:t>
      </w:r>
      <w:r>
        <w:rPr>
          <w:rFonts w:hint="eastAsia"/>
        </w:rPr>
        <w:t>公司设计并制作规范的因公外出登记表格式，明确需要填写的内容和要求，要求员工在因公外出时，必须详细记录外出时间和返回时间及外出事由。</w:t>
      </w:r>
      <w:r>
        <w:t>加强领导签批程序，确保外出申请得到相关领导的审批。</w:t>
      </w:r>
      <w:r>
        <w:rPr>
          <w:rFonts w:hint="eastAsia"/>
        </w:rPr>
        <w:t>开展宣传和教育活动，加强员工对因公外出登记制度的认识和理解。</w:t>
      </w:r>
      <w:r>
        <w:t>定期检查登记</w:t>
      </w:r>
      <w:r>
        <w:rPr>
          <w:rFonts w:hint="eastAsia"/>
        </w:rPr>
        <w:t>表</w:t>
      </w:r>
      <w:r>
        <w:t>填写情况，对不规范的现象及时予以纠正。</w:t>
      </w:r>
    </w:p>
    <w:p>
      <w:pPr>
        <w:pStyle w:val="7"/>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pPr>
      <w:r>
        <w:rPr>
          <w:rFonts w:hint="eastAsia" w:ascii="仿宋_GB2312" w:hAnsi="仿宋_GB2312" w:cs="仿宋_GB2312"/>
          <w:kern w:val="2"/>
        </w:rPr>
        <w:t>5.规范文件管理。</w:t>
      </w:r>
      <w:r>
        <w:rPr>
          <w:rFonts w:hint="eastAsia"/>
          <w:kern w:val="2"/>
        </w:rPr>
        <w:t>对本级文件和接收的上级文件，进行了分类、整理，确保每年归档工作能够及时完整归。</w:t>
      </w:r>
      <w:r>
        <w:rPr>
          <w:rFonts w:hint="eastAsia"/>
        </w:rPr>
        <w:t xml:space="preserve">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olor w:val="FF0000"/>
          <w:sz w:val="32"/>
          <w:szCs w:val="32"/>
        </w:rPr>
      </w:pPr>
      <w:r>
        <w:rPr>
          <w:rFonts w:hint="eastAsia" w:ascii="Times New Roman" w:hAnsi="Times New Roman" w:eastAsia="黑体"/>
          <w:bCs/>
          <w:sz w:val="32"/>
          <w:szCs w:val="32"/>
        </w:rPr>
        <w:t>三</w:t>
      </w:r>
      <w:r>
        <w:rPr>
          <w:rFonts w:ascii="Times New Roman" w:hAnsi="Times New Roman" w:eastAsia="黑体"/>
          <w:bCs/>
          <w:sz w:val="32"/>
          <w:szCs w:val="32"/>
        </w:rPr>
        <w:t>、</w:t>
      </w:r>
      <w:r>
        <w:rPr>
          <w:rFonts w:hint="eastAsia" w:ascii="Times New Roman" w:hAnsi="Times New Roman" w:eastAsia="黑体"/>
          <w:bCs/>
          <w:sz w:val="32"/>
          <w:szCs w:val="32"/>
        </w:rPr>
        <w:t>基层党组织建设方面存在的</w:t>
      </w:r>
      <w:r>
        <w:rPr>
          <w:rFonts w:ascii="Times New Roman" w:hAnsi="Times New Roman" w:eastAsia="黑体"/>
          <w:bCs/>
          <w:sz w:val="32"/>
          <w:szCs w:val="32"/>
        </w:rPr>
        <w:t>问题及整改</w:t>
      </w:r>
      <w:r>
        <w:rPr>
          <w:rFonts w:hint="eastAsia" w:ascii="Times New Roman" w:hAnsi="Times New Roman" w:eastAsia="黑体"/>
          <w:bCs/>
          <w:sz w:val="32"/>
          <w:szCs w:val="32"/>
        </w:rPr>
        <w:t>情况</w:t>
      </w:r>
    </w:p>
    <w:p>
      <w:pPr>
        <w:pStyle w:val="7"/>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kern w:val="2"/>
        </w:rPr>
      </w:pPr>
      <w:r>
        <w:rPr>
          <w:rFonts w:hint="eastAsia" w:ascii="楷体" w:hAnsi="楷体" w:eastAsia="楷体" w:cs="楷体"/>
          <w:kern w:val="2"/>
        </w:rPr>
        <w:t>（一）基层党建虚弱。</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ascii="Times New Roman" w:hAnsi="Times New Roman" w:eastAsia="仿宋_GB2312"/>
          <w:sz w:val="32"/>
          <w:szCs w:val="32"/>
        </w:rPr>
      </w:pPr>
      <w:r>
        <w:rPr>
          <w:rFonts w:ascii="Times New Roman" w:hAnsi="Times New Roman" w:eastAsia="仿宋_GB2312"/>
          <w:b/>
          <w:bCs/>
          <w:sz w:val="32"/>
          <w:szCs w:val="32"/>
        </w:rPr>
        <w:t>整改</w:t>
      </w:r>
      <w:r>
        <w:rPr>
          <w:rFonts w:hint="eastAsia" w:ascii="Times New Roman" w:hAnsi="Times New Roman" w:eastAsia="仿宋_GB2312"/>
          <w:b/>
          <w:bCs/>
          <w:sz w:val="32"/>
          <w:szCs w:val="32"/>
        </w:rPr>
        <w:t>情况</w:t>
      </w:r>
      <w:r>
        <w:rPr>
          <w:rFonts w:ascii="Times New Roman" w:hAnsi="Times New Roman" w:eastAsia="仿宋_GB2312"/>
          <w:b/>
          <w:bCs/>
          <w:sz w:val="32"/>
          <w:szCs w:val="32"/>
        </w:rPr>
        <w:t>：</w:t>
      </w:r>
    </w:p>
    <w:p>
      <w:pPr>
        <w:pStyle w:val="7"/>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仿宋_GB2312" w:hAnsi="仿宋_GB2312" w:cs="仿宋_GB2312"/>
        </w:rPr>
      </w:pPr>
      <w:r>
        <w:rPr>
          <w:rFonts w:hint="eastAsia"/>
          <w:kern w:val="2"/>
        </w:rPr>
        <w:t>积极与上级组织部门的沟通和联系，结合公司实际情况待党员人数达到要求时申请成立党支部，</w:t>
      </w:r>
      <w:r>
        <w:rPr>
          <w:rFonts w:ascii="仿宋_GB2312" w:hAnsi="仿宋_GB2312" w:cs="仿宋_GB2312"/>
        </w:rPr>
        <w:t>进一步开展各项组织活动。发挥现有党员的先锋模范作用，</w:t>
      </w:r>
      <w:r>
        <w:rPr>
          <w:rFonts w:hint="eastAsia" w:ascii="仿宋_GB2312" w:hAnsi="仿宋_GB2312" w:cs="仿宋_GB2312"/>
        </w:rPr>
        <w:t>认真开展学习活动，</w:t>
      </w:r>
      <w:r>
        <w:rPr>
          <w:rFonts w:ascii="仿宋_GB2312" w:hAnsi="仿宋_GB2312" w:cs="仿宋_GB2312"/>
        </w:rPr>
        <w:t>把党建工作纳入日常工作日程，发挥党建引领作用，研究事情，集体决策，团结协作，使公司</w:t>
      </w:r>
      <w:r>
        <w:rPr>
          <w:rFonts w:hint="eastAsia" w:ascii="仿宋_GB2312" w:hAnsi="仿宋_GB2312" w:cs="仿宋_GB2312"/>
        </w:rPr>
        <w:t>党建工作早日步入正规化</w:t>
      </w:r>
      <w:r>
        <w:rPr>
          <w:rFonts w:ascii="仿宋_GB2312" w:hAnsi="仿宋_GB2312" w:cs="仿宋_GB231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干部群众对巡察整改落实情况进行监督。如有意见和建议，请及时向我们反映。联系方式：电话</w:t>
      </w:r>
      <w:r>
        <w:rPr>
          <w:rFonts w:ascii="仿宋_GB2312" w:hAnsi="仿宋_GB2312" w:eastAsia="仿宋_GB2312" w:cs="仿宋_GB2312"/>
          <w:sz w:val="32"/>
          <w:szCs w:val="32"/>
        </w:rPr>
        <w:t>0371-</w:t>
      </w:r>
      <w:r>
        <w:rPr>
          <w:rFonts w:hint="eastAsia" w:ascii="仿宋_GB2312" w:hAnsi="仿宋_GB2312" w:eastAsia="仿宋_GB2312" w:cs="仿宋_GB2312"/>
          <w:sz w:val="32"/>
          <w:szCs w:val="32"/>
        </w:rPr>
        <w:t>22231030；电子信箱longjiantou</w:t>
      </w:r>
      <w:r>
        <w:rPr>
          <w:rFonts w:ascii="仿宋_GB2312" w:hAnsi="仿宋_GB2312" w:eastAsia="仿宋_GB2312" w:cs="仿宋_GB2312"/>
          <w:sz w:val="32"/>
          <w:szCs w:val="32"/>
        </w:rPr>
        <w:t>@163.com</w:t>
      </w:r>
      <w:r>
        <w:rPr>
          <w:rFonts w:hint="eastAsia" w:ascii="仿宋_GB2312" w:hAnsi="仿宋_GB2312" w:eastAsia="仿宋_GB2312" w:cs="仿宋_GB2312"/>
          <w:sz w:val="32"/>
          <w:szCs w:val="32"/>
        </w:rPr>
        <w:t>。</w:t>
      </w:r>
    </w:p>
    <w:p>
      <w:pPr>
        <w:pStyle w:val="14"/>
        <w:keepNext w:val="0"/>
        <w:keepLines w:val="0"/>
        <w:pageBreakBefore w:val="0"/>
        <w:widowControl w:val="0"/>
        <w:kinsoku/>
        <w:wordWrap/>
        <w:overflowPunct/>
        <w:topLinePunct w:val="0"/>
        <w:autoSpaceDE/>
        <w:autoSpaceDN/>
        <w:bidi w:val="0"/>
        <w:adjustRightInd/>
        <w:snapToGrid/>
        <w:spacing w:line="580" w:lineRule="exact"/>
        <w:ind w:firstLine="0" w:firstLineChars="0"/>
        <w:textAlignment w:val="auto"/>
        <w:rPr>
          <w:b/>
          <w:bCs/>
          <w:kern w:val="2"/>
        </w:rPr>
      </w:pPr>
    </w:p>
    <w:p>
      <w:pPr>
        <w:pStyle w:val="14"/>
        <w:keepNext w:val="0"/>
        <w:keepLines w:val="0"/>
        <w:pageBreakBefore w:val="0"/>
        <w:widowControl w:val="0"/>
        <w:kinsoku/>
        <w:wordWrap/>
        <w:overflowPunct/>
        <w:topLinePunct w:val="0"/>
        <w:autoSpaceDE/>
        <w:autoSpaceDN/>
        <w:bidi w:val="0"/>
        <w:adjustRightInd/>
        <w:snapToGrid/>
        <w:spacing w:line="580" w:lineRule="exact"/>
        <w:ind w:firstLine="2880" w:firstLineChars="900"/>
        <w:textAlignment w:val="auto"/>
        <w:rPr>
          <w:rFonts w:hint="eastAsia"/>
          <w:kern w:val="2"/>
        </w:rPr>
      </w:pPr>
    </w:p>
    <w:p>
      <w:pPr>
        <w:pStyle w:val="14"/>
        <w:keepNext w:val="0"/>
        <w:keepLines w:val="0"/>
        <w:pageBreakBefore w:val="0"/>
        <w:widowControl w:val="0"/>
        <w:kinsoku/>
        <w:wordWrap/>
        <w:overflowPunct/>
        <w:topLinePunct w:val="0"/>
        <w:autoSpaceDE/>
        <w:autoSpaceDN/>
        <w:bidi w:val="0"/>
        <w:adjustRightInd/>
        <w:snapToGrid/>
        <w:spacing w:line="580" w:lineRule="exact"/>
        <w:ind w:firstLine="2880" w:firstLineChars="900"/>
        <w:textAlignment w:val="auto"/>
        <w:rPr>
          <w:kern w:val="2"/>
        </w:rPr>
      </w:pPr>
      <w:bookmarkStart w:id="0" w:name="_GoBack"/>
      <w:bookmarkEnd w:id="0"/>
      <w:r>
        <w:rPr>
          <w:rFonts w:hint="eastAsia"/>
          <w:kern w:val="2"/>
        </w:rPr>
        <w:t>开封市龙亭区建设投资发展有限公司</w:t>
      </w:r>
    </w:p>
    <w:p>
      <w:pPr>
        <w:pStyle w:val="14"/>
        <w:keepNext w:val="0"/>
        <w:keepLines w:val="0"/>
        <w:pageBreakBefore w:val="0"/>
        <w:widowControl w:val="0"/>
        <w:kinsoku/>
        <w:wordWrap/>
        <w:overflowPunct/>
        <w:topLinePunct w:val="0"/>
        <w:autoSpaceDE/>
        <w:autoSpaceDN/>
        <w:bidi w:val="0"/>
        <w:adjustRightInd/>
        <w:snapToGrid/>
        <w:spacing w:line="580" w:lineRule="exact"/>
        <w:ind w:firstLine="4160" w:firstLineChars="1300"/>
        <w:textAlignment w:val="auto"/>
        <w:rPr>
          <w:rFonts w:ascii="仿宋_GB2312" w:hAnsi="Calibri"/>
          <w:kern w:val="2"/>
        </w:rPr>
      </w:pPr>
      <w:r>
        <w:rPr>
          <w:rFonts w:hint="eastAsia" w:ascii="仿宋_GB2312" w:hAnsi="Calibri"/>
          <w:kern w:val="2"/>
        </w:rPr>
        <w:t>2024年4月9日</w:t>
      </w:r>
    </w:p>
    <w:p>
      <w:pPr>
        <w:pStyle w:val="7"/>
        <w:keepNext w:val="0"/>
        <w:keepLines w:val="0"/>
        <w:pageBreakBefore w:val="0"/>
        <w:kinsoku/>
        <w:wordWrap/>
        <w:overflowPunct/>
        <w:topLinePunct w:val="0"/>
        <w:autoSpaceDE/>
        <w:autoSpaceDN/>
        <w:bidi w:val="0"/>
        <w:spacing w:after="0" w:line="600" w:lineRule="exact"/>
        <w:textAlignment w:val="auto"/>
        <w:rPr>
          <w:rFonts w:ascii="仿宋_GB2312" w:hAnsi="仿宋_GB2312" w:cs="仿宋_GB2312"/>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8"/>
                          </w:pPr>
                          <w:r>
                            <w:rPr>
                              <w:rFonts w:ascii="Times New Roman" w:hAnsi="Times New Roman"/>
                              <w:sz w:val="24"/>
                              <w:szCs w:val="40"/>
                            </w:rPr>
                            <w:fldChar w:fldCharType="begin"/>
                          </w:r>
                          <w:r>
                            <w:rPr>
                              <w:rFonts w:ascii="Times New Roman" w:hAnsi="Times New Roman"/>
                              <w:sz w:val="24"/>
                              <w:szCs w:val="40"/>
                            </w:rPr>
                            <w:instrText xml:space="preserve"> PAGE  \* MERGEFORMAT </w:instrText>
                          </w:r>
                          <w:r>
                            <w:rPr>
                              <w:rFonts w:ascii="Times New Roman" w:hAnsi="Times New Roman"/>
                              <w:sz w:val="24"/>
                              <w:szCs w:val="40"/>
                            </w:rPr>
                            <w:fldChar w:fldCharType="separate"/>
                          </w:r>
                          <w:r>
                            <w:rPr>
                              <w:rFonts w:ascii="Times New Roman" w:hAnsi="Times New Roman"/>
                              <w:sz w:val="24"/>
                              <w:szCs w:val="40"/>
                            </w:rPr>
                            <w:t>- 11 -</w:t>
                          </w:r>
                          <w:r>
                            <w:rPr>
                              <w:rFonts w:ascii="Times New Roman" w:hAnsi="Times New Roman"/>
                              <w:sz w:val="24"/>
                              <w:szCs w:val="40"/>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OqXm5zwAAAAUBAAAPAAAAAAAAAAEAIAAA&#10;ACIAAABkcnMvZG93bnJldi54bWxQSwECFAAUAAAACACHTuJAEgzOFtwBAAC+AwAADgAAAAAAAAAB&#10;ACAAAAAeAQAAZHJzL2Uyb0RvYy54bWxQSwUGAAAAAAYABgBZAQAAbAUAAAAA&#10;">
              <v:fill on="f" focussize="0,0"/>
              <v:stroke on="f"/>
              <v:imagedata o:title=""/>
              <o:lock v:ext="edit" aspectratio="f"/>
              <v:textbox inset="0mm,0mm,0mm,0mm" style="mso-fit-shape-to-text:t;">
                <w:txbxContent>
                  <w:p>
                    <w:pPr>
                      <w:pStyle w:val="8"/>
                    </w:pPr>
                    <w:r>
                      <w:rPr>
                        <w:rFonts w:ascii="Times New Roman" w:hAnsi="Times New Roman"/>
                        <w:sz w:val="24"/>
                        <w:szCs w:val="40"/>
                      </w:rPr>
                      <w:fldChar w:fldCharType="begin"/>
                    </w:r>
                    <w:r>
                      <w:rPr>
                        <w:rFonts w:ascii="Times New Roman" w:hAnsi="Times New Roman"/>
                        <w:sz w:val="24"/>
                        <w:szCs w:val="40"/>
                      </w:rPr>
                      <w:instrText xml:space="preserve"> PAGE  \* MERGEFORMAT </w:instrText>
                    </w:r>
                    <w:r>
                      <w:rPr>
                        <w:rFonts w:ascii="Times New Roman" w:hAnsi="Times New Roman"/>
                        <w:sz w:val="24"/>
                        <w:szCs w:val="40"/>
                      </w:rPr>
                      <w:fldChar w:fldCharType="separate"/>
                    </w:r>
                    <w:r>
                      <w:rPr>
                        <w:rFonts w:ascii="Times New Roman" w:hAnsi="Times New Roman"/>
                        <w:sz w:val="24"/>
                        <w:szCs w:val="40"/>
                      </w:rPr>
                      <w:t>- 11 -</w:t>
                    </w:r>
                    <w:r>
                      <w:rPr>
                        <w:rFonts w:ascii="Times New Roman" w:hAnsi="Times New Roman"/>
                        <w:sz w:val="24"/>
                        <w:szCs w:val="40"/>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VlMGY1MjJmYzU4OTVkYTZjYTk2MmE4Y2FjM2VkMTAifQ=="/>
  </w:docVars>
  <w:rsids>
    <w:rsidRoot w:val="00BE3B8C"/>
    <w:rsid w:val="000520B1"/>
    <w:rsid w:val="003F5C0D"/>
    <w:rsid w:val="0074646B"/>
    <w:rsid w:val="008E5A25"/>
    <w:rsid w:val="00BE3B8C"/>
    <w:rsid w:val="00D27E8D"/>
    <w:rsid w:val="00F47AFF"/>
    <w:rsid w:val="01970958"/>
    <w:rsid w:val="01B43A1D"/>
    <w:rsid w:val="01EA5765"/>
    <w:rsid w:val="02A160E1"/>
    <w:rsid w:val="02D815A5"/>
    <w:rsid w:val="02E57009"/>
    <w:rsid w:val="039E7A0A"/>
    <w:rsid w:val="041F56B0"/>
    <w:rsid w:val="044B1C53"/>
    <w:rsid w:val="045E13CA"/>
    <w:rsid w:val="04B172E4"/>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C43AAE"/>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2F60582"/>
    <w:rsid w:val="130A00FA"/>
    <w:rsid w:val="132C3B8A"/>
    <w:rsid w:val="132D2C84"/>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9A66B6"/>
    <w:rsid w:val="2DED2F30"/>
    <w:rsid w:val="2DF63387"/>
    <w:rsid w:val="2E5D7A1E"/>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3F8C6C7A"/>
    <w:rsid w:val="402C204D"/>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3F2DB6"/>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23564A"/>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EE66340"/>
    <w:rsid w:val="5F1554EE"/>
    <w:rsid w:val="5F173856"/>
    <w:rsid w:val="5F1D6AC7"/>
    <w:rsid w:val="5F4159C4"/>
    <w:rsid w:val="5F887334"/>
    <w:rsid w:val="5FE909DB"/>
    <w:rsid w:val="60002721"/>
    <w:rsid w:val="60024013"/>
    <w:rsid w:val="60097B50"/>
    <w:rsid w:val="60924A79"/>
    <w:rsid w:val="60A375DB"/>
    <w:rsid w:val="60F77DCD"/>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DA35A3"/>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autoRedefine/>
    <w:qFormat/>
    <w:uiPriority w:val="0"/>
    <w:pPr>
      <w:spacing w:before="100" w:beforeAutospacing="1" w:after="100" w:afterAutospacing="1"/>
      <w:jc w:val="left"/>
      <w:outlineLvl w:val="0"/>
    </w:pPr>
    <w:rPr>
      <w:rFonts w:hint="eastAsia" w:ascii="宋体" w:hAnsi="宋体"/>
      <w:b/>
      <w:kern w:val="44"/>
      <w:sz w:val="48"/>
      <w:szCs w:val="48"/>
    </w:rPr>
  </w:style>
  <w:style w:type="paragraph" w:styleId="4">
    <w:name w:val="heading 2"/>
    <w:basedOn w:val="1"/>
    <w:next w:val="1"/>
    <w:autoRedefine/>
    <w:unhideWhenUsed/>
    <w:qFormat/>
    <w:uiPriority w:val="0"/>
    <w:pPr>
      <w:spacing w:before="100" w:beforeAutospacing="1" w:after="100" w:afterAutospacing="1"/>
      <w:jc w:val="left"/>
      <w:outlineLvl w:val="1"/>
    </w:pPr>
    <w:rPr>
      <w:rFonts w:hint="eastAsia" w:ascii="宋体" w:hAnsi="宋体"/>
      <w:b/>
      <w:kern w:val="0"/>
      <w:sz w:val="36"/>
      <w:szCs w:val="36"/>
    </w:rPr>
  </w:style>
  <w:style w:type="paragraph" w:styleId="5">
    <w:name w:val="heading 4"/>
    <w:basedOn w:val="1"/>
    <w:next w:val="1"/>
    <w:autoRedefine/>
    <w:unhideWhenUsed/>
    <w:qFormat/>
    <w:uiPriority w:val="0"/>
    <w:pPr>
      <w:keepNext/>
      <w:keepLines/>
      <w:spacing w:line="372" w:lineRule="auto"/>
      <w:outlineLvl w:val="3"/>
    </w:pPr>
    <w:rPr>
      <w:rFonts w:ascii="Arial" w:hAnsi="Arial" w:eastAsia="黑体"/>
      <w:b/>
      <w:sz w:val="28"/>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customStyle="1" w:styleId="2">
    <w:name w:val="_Style 1"/>
    <w:basedOn w:val="1"/>
    <w:autoRedefine/>
    <w:qFormat/>
    <w:uiPriority w:val="99"/>
    <w:pPr>
      <w:ind w:firstLine="420" w:firstLineChars="200"/>
    </w:pPr>
  </w:style>
  <w:style w:type="paragraph" w:styleId="6">
    <w:name w:val="Normal Indent"/>
    <w:basedOn w:val="1"/>
    <w:qFormat/>
    <w:uiPriority w:val="0"/>
    <w:pPr>
      <w:ind w:firstLine="420" w:firstLineChars="200"/>
    </w:pPr>
  </w:style>
  <w:style w:type="paragraph" w:styleId="7">
    <w:name w:val="Body Text"/>
    <w:basedOn w:val="1"/>
    <w:next w:val="1"/>
    <w:autoRedefine/>
    <w:qFormat/>
    <w:uiPriority w:val="0"/>
    <w:pPr>
      <w:spacing w:after="120"/>
    </w:pPr>
    <w:rPr>
      <w:rFonts w:ascii="Times New Roman" w:hAnsi="Times New Roman" w:eastAsia="仿宋_GB2312"/>
      <w:kern w:val="0"/>
      <w:sz w:val="32"/>
      <w:szCs w:val="32"/>
    </w:rPr>
  </w:style>
  <w:style w:type="paragraph" w:styleId="8">
    <w:name w:val="footer"/>
    <w:basedOn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Normal (Web)"/>
    <w:basedOn w:val="1"/>
    <w:autoRedefine/>
    <w:qFormat/>
    <w:uiPriority w:val="0"/>
    <w:pPr>
      <w:spacing w:beforeAutospacing="1" w:afterAutospacing="1"/>
      <w:jc w:val="left"/>
    </w:pPr>
    <w:rPr>
      <w:kern w:val="0"/>
      <w:sz w:val="24"/>
    </w:rPr>
  </w:style>
  <w:style w:type="character" w:styleId="13">
    <w:name w:val="Hyperlink"/>
    <w:basedOn w:val="12"/>
    <w:autoRedefine/>
    <w:qFormat/>
    <w:uiPriority w:val="0"/>
    <w:rPr>
      <w:color w:val="0000FF"/>
      <w:u w:val="single"/>
    </w:rPr>
  </w:style>
  <w:style w:type="paragraph" w:customStyle="1" w:styleId="14">
    <w:name w:val="正文首行缩进1"/>
    <w:basedOn w:val="7"/>
    <w:autoRedefine/>
    <w:qFormat/>
    <w:uiPriority w:val="0"/>
    <w:pPr>
      <w:spacing w:line="588" w:lineRule="exact"/>
      <w:ind w:firstLine="88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876</Words>
  <Characters>4996</Characters>
  <Lines>41</Lines>
  <Paragraphs>11</Paragraphs>
  <TotalTime>67</TotalTime>
  <ScaleCrop>false</ScaleCrop>
  <LinksUpToDate>false</LinksUpToDate>
  <CharactersWithSpaces>5861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永永远远</cp:lastModifiedBy>
  <cp:lastPrinted>2021-03-25T01:35:00Z</cp:lastPrinted>
  <dcterms:modified xsi:type="dcterms:W3CDTF">2024-04-26T00:53:26Z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23CBC080DEA04ED5BD2E24630660BC49_13</vt:lpwstr>
  </property>
</Properties>
</file>